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9FC6F" w14:textId="77777777" w:rsidR="00F23081" w:rsidRDefault="00EF34C8">
      <w:pPr>
        <w:spacing w:line="276" w:lineRule="auto"/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重庆文理学院课程考试指南</w:t>
      </w:r>
    </w:p>
    <w:p w14:paraId="5DF61BCB" w14:textId="77777777" w:rsidR="00F23081" w:rsidRDefault="00F23081">
      <w:pPr>
        <w:spacing w:line="276" w:lineRule="auto"/>
        <w:jc w:val="center"/>
        <w:rPr>
          <w:rFonts w:ascii="方正小标宋_GBK" w:eastAsia="方正小标宋_GBK"/>
          <w:b/>
          <w:sz w:val="32"/>
          <w:szCs w:val="32"/>
        </w:rPr>
      </w:pPr>
    </w:p>
    <w:p w14:paraId="4595231F" w14:textId="77777777" w:rsidR="00F23081" w:rsidRDefault="00EF34C8">
      <w:pPr>
        <w:spacing w:line="500" w:lineRule="exact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一、模板选择</w:t>
      </w:r>
    </w:p>
    <w:p w14:paraId="05713714" w14:textId="77777777" w:rsidR="00F23081" w:rsidRDefault="00EF34C8">
      <w:pPr>
        <w:spacing w:line="500" w:lineRule="exact"/>
        <w:ind w:firstLineChars="200" w:firstLine="480"/>
        <w:rPr>
          <w:rFonts w:ascii="宋体" w:cs="宋体"/>
          <w:b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试卷模板分“</w:t>
      </w:r>
      <w:r>
        <w:rPr>
          <w:rFonts w:ascii="宋体" w:hAnsi="宋体" w:cs="宋体"/>
          <w:sz w:val="24"/>
        </w:rPr>
        <w:t>I</w:t>
      </w:r>
      <w:r>
        <w:rPr>
          <w:rFonts w:ascii="宋体" w:hAnsi="宋体" w:cs="宋体" w:hint="eastAsia"/>
          <w:sz w:val="24"/>
        </w:rPr>
        <w:t>类”和“</w:t>
      </w:r>
      <w:r>
        <w:rPr>
          <w:rFonts w:ascii="宋体" w:hAnsi="宋体" w:cs="宋体"/>
          <w:sz w:val="24"/>
        </w:rPr>
        <w:t>II</w:t>
      </w:r>
      <w:r>
        <w:rPr>
          <w:rFonts w:ascii="宋体" w:hAnsi="宋体" w:cs="宋体" w:hint="eastAsia"/>
          <w:sz w:val="24"/>
        </w:rPr>
        <w:t>类”，每一类包括</w:t>
      </w:r>
      <w:r>
        <w:rPr>
          <w:rFonts w:ascii="宋体" w:hAnsi="宋体" w:cs="宋体"/>
          <w:sz w:val="24"/>
        </w:rPr>
        <w:t>A/B</w:t>
      </w:r>
      <w:r>
        <w:rPr>
          <w:rFonts w:ascii="宋体" w:hAnsi="宋体" w:cs="宋体" w:hint="eastAsia"/>
          <w:sz w:val="24"/>
        </w:rPr>
        <w:t>两套试卷。</w:t>
      </w:r>
      <w:r>
        <w:rPr>
          <w:rFonts w:ascii="宋体" w:hAnsi="宋体" w:cs="宋体" w:hint="eastAsia"/>
          <w:b/>
          <w:sz w:val="24"/>
        </w:rPr>
        <w:t>每套试卷分一体卷（考题卷与答题</w:t>
      </w:r>
      <w:proofErr w:type="gramStart"/>
      <w:r>
        <w:rPr>
          <w:rFonts w:ascii="宋体" w:hAnsi="宋体" w:cs="宋体" w:hint="eastAsia"/>
          <w:b/>
          <w:sz w:val="24"/>
        </w:rPr>
        <w:t>纸合</w:t>
      </w:r>
      <w:proofErr w:type="gramEnd"/>
      <w:r>
        <w:rPr>
          <w:rFonts w:ascii="宋体" w:hAnsi="宋体" w:cs="宋体" w:hint="eastAsia"/>
          <w:b/>
          <w:sz w:val="24"/>
        </w:rPr>
        <w:t>并）和分体卷（考题卷与答题纸分开），任课教师可根据具体情况任选一种命题。</w:t>
      </w:r>
    </w:p>
    <w:p w14:paraId="635AB36F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“</w:t>
      </w:r>
      <w:r>
        <w:rPr>
          <w:rFonts w:ascii="宋体" w:hAnsi="宋体" w:cs="宋体"/>
          <w:sz w:val="24"/>
        </w:rPr>
        <w:t>I</w:t>
      </w:r>
      <w:r>
        <w:rPr>
          <w:rFonts w:ascii="宋体" w:hAnsi="宋体" w:cs="宋体" w:hint="eastAsia"/>
          <w:sz w:val="24"/>
        </w:rPr>
        <w:t>类”试卷主要适用于考核学生对基础知识、基本理论的记忆、理解以及分析问题和解决问题的基本能力。常见题型：文科类主要有选择题、判断题、填空题、名词解释、简答题、论述题和案例分析等；理工类主要有选择题、判断题、填空题、计算题、作图题、证明题、解答题、应用题、综合题等（其它学科可参照拟定），任课教师应根据教学大纲合理选择其中题型组成试卷；</w:t>
      </w:r>
      <w:r>
        <w:rPr>
          <w:rFonts w:ascii="宋体" w:hAnsi="宋体" w:cs="宋体" w:hint="eastAsia"/>
          <w:b/>
          <w:bCs/>
          <w:sz w:val="24"/>
        </w:rPr>
        <w:t>“考试形式”</w:t>
      </w:r>
      <w:r>
        <w:rPr>
          <w:rFonts w:ascii="宋体" w:hAnsi="宋体" w:cs="宋体" w:hint="eastAsia"/>
          <w:sz w:val="24"/>
        </w:rPr>
        <w:t>为“常规”；</w:t>
      </w:r>
      <w:r>
        <w:rPr>
          <w:rFonts w:ascii="宋体" w:hAnsi="宋体" w:cs="宋体" w:hint="eastAsia"/>
          <w:b/>
          <w:bCs/>
          <w:sz w:val="24"/>
        </w:rPr>
        <w:t>“考试时长”</w:t>
      </w:r>
      <w:r>
        <w:rPr>
          <w:rFonts w:ascii="宋体" w:hAnsi="宋体" w:cs="宋体" w:hint="eastAsia"/>
          <w:sz w:val="24"/>
        </w:rPr>
        <w:t>一般为“</w:t>
      </w:r>
      <w:r>
        <w:rPr>
          <w:rFonts w:ascii="宋体" w:hAnsi="宋体" w:cs="宋体"/>
          <w:sz w:val="24"/>
        </w:rPr>
        <w:t>120</w:t>
      </w:r>
      <w:r>
        <w:rPr>
          <w:rFonts w:ascii="宋体" w:hAnsi="宋体" w:cs="宋体" w:hint="eastAsia"/>
          <w:sz w:val="24"/>
        </w:rPr>
        <w:t>分钟”。</w:t>
      </w:r>
    </w:p>
    <w:p w14:paraId="29A299DE" w14:textId="77777777" w:rsidR="00F23081" w:rsidRDefault="00EF34C8">
      <w:pPr>
        <w:spacing w:line="500" w:lineRule="exact"/>
        <w:ind w:firstLineChars="50" w:firstLine="120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sz w:val="24"/>
        </w:rPr>
        <w:t xml:space="preserve">   3.</w:t>
      </w:r>
      <w:r>
        <w:rPr>
          <w:rFonts w:ascii="宋体" w:hAnsi="宋体" w:cs="宋体" w:hint="eastAsia"/>
          <w:sz w:val="24"/>
        </w:rPr>
        <w:t>“</w:t>
      </w:r>
      <w:r>
        <w:rPr>
          <w:rFonts w:ascii="宋体" w:hAnsi="宋体" w:cs="宋体"/>
          <w:sz w:val="24"/>
        </w:rPr>
        <w:t>II</w:t>
      </w:r>
      <w:r>
        <w:rPr>
          <w:rFonts w:ascii="宋体" w:hAnsi="宋体" w:cs="宋体" w:hint="eastAsia"/>
          <w:sz w:val="24"/>
        </w:rPr>
        <w:t>类”试卷主要适用于课程考核评价方式的多元化改革，“考试形式”主要有：设计、实操、作品、报告、课程论文、口试等，任课教师应根据教学大</w:t>
      </w:r>
      <w:proofErr w:type="gramStart"/>
      <w:r>
        <w:rPr>
          <w:rFonts w:ascii="宋体" w:hAnsi="宋体" w:cs="宋体" w:hint="eastAsia"/>
          <w:sz w:val="24"/>
        </w:rPr>
        <w:t>纲</w:t>
      </w:r>
      <w:proofErr w:type="gramEnd"/>
      <w:r>
        <w:rPr>
          <w:rFonts w:ascii="宋体" w:hAnsi="宋体" w:cs="宋体" w:hint="eastAsia"/>
          <w:sz w:val="24"/>
        </w:rPr>
        <w:t>合理选择其中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种或多种组成试卷；“考试时长”根据考试内容和考试形式灵活确定，可用</w:t>
      </w:r>
      <w:r>
        <w:rPr>
          <w:rFonts w:ascii="宋体" w:hAnsi="宋体" w:cs="宋体" w:hint="eastAsia"/>
          <w:color w:val="000000"/>
          <w:sz w:val="24"/>
        </w:rPr>
        <w:t>“××分钟”或“××小时”或“××天”或“××周”表达。</w:t>
      </w:r>
    </w:p>
    <w:p w14:paraId="5DF5ACBE" w14:textId="77777777" w:rsidR="00F23081" w:rsidRDefault="00EF34C8">
      <w:pPr>
        <w:spacing w:line="500" w:lineRule="exact"/>
        <w:ind w:firstLineChars="50" w:firstLine="12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4.</w:t>
      </w:r>
      <w:r>
        <w:rPr>
          <w:rFonts w:ascii="宋体" w:hAnsi="宋体" w:cs="宋体" w:hint="eastAsia"/>
          <w:b/>
          <w:bCs/>
          <w:sz w:val="24"/>
        </w:rPr>
        <w:t>“课程类别”</w:t>
      </w:r>
      <w:r>
        <w:rPr>
          <w:rFonts w:ascii="宋体" w:hAnsi="宋体" w:cs="宋体" w:hint="eastAsia"/>
          <w:sz w:val="24"/>
        </w:rPr>
        <w:t>应按人才培养方案中的分类（如：通识教育课程、学科基础课程、专业课程、实践教学课程、教师教育课程、实践课程等）填写。</w:t>
      </w:r>
    </w:p>
    <w:p w14:paraId="34F0DFB9" w14:textId="77777777" w:rsidR="00F23081" w:rsidRDefault="00EF34C8">
      <w:pPr>
        <w:spacing w:line="50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ascii="宋体" w:hAnsi="宋体" w:cs="宋体" w:hint="eastAsia"/>
          <w:sz w:val="24"/>
        </w:rPr>
        <w:t>“适用对象”应包括“年级（全称）”、“专业（全称）”、“班级”等信息（如</w:t>
      </w:r>
      <w:r>
        <w:rPr>
          <w:rFonts w:ascii="宋体" w:hAnsi="宋体" w:cs="宋体"/>
          <w:sz w:val="24"/>
        </w:rPr>
        <w:t>201</w:t>
      </w:r>
      <w:r>
        <w:rPr>
          <w:rFonts w:ascii="宋体" w:hAnsi="宋体" w:cs="宋体" w:hint="eastAsia"/>
          <w:sz w:val="24"/>
        </w:rPr>
        <w:t>9级</w:t>
      </w:r>
      <w:r>
        <w:rPr>
          <w:rFonts w:ascii="宋体" w:hAnsi="宋体" w:cs="宋体" w:hint="eastAsia"/>
          <w:color w:val="000000"/>
          <w:sz w:val="24"/>
        </w:rPr>
        <w:t>××</w:t>
      </w:r>
      <w:r>
        <w:rPr>
          <w:rFonts w:ascii="宋体" w:hAnsi="宋体" w:cs="宋体" w:hint="eastAsia"/>
          <w:sz w:val="24"/>
        </w:rPr>
        <w:t>教育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</w:t>
      </w:r>
      <w:r>
        <w:rPr>
          <w:rFonts w:ascii="宋体" w:hAnsi="宋体" w:cs="宋体"/>
          <w:sz w:val="24"/>
        </w:rPr>
        <w:t>201</w:t>
      </w:r>
      <w:r>
        <w:rPr>
          <w:rFonts w:ascii="宋体" w:hAnsi="宋体" w:cs="宋体" w:hint="eastAsia"/>
          <w:sz w:val="24"/>
        </w:rPr>
        <w:t>9级汉语言文学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班），如年级相同，可在开头表述一次（如</w:t>
      </w:r>
      <w:r>
        <w:rPr>
          <w:rFonts w:ascii="宋体" w:hAnsi="宋体" w:cs="宋体"/>
          <w:sz w:val="24"/>
        </w:rPr>
        <w:t>201</w:t>
      </w:r>
      <w:r>
        <w:rPr>
          <w:rFonts w:ascii="宋体" w:hAnsi="宋体" w:cs="宋体" w:hint="eastAsia"/>
          <w:sz w:val="24"/>
        </w:rPr>
        <w:t>9级：</w:t>
      </w:r>
      <w:r>
        <w:rPr>
          <w:rFonts w:ascii="宋体" w:hAnsi="宋体" w:cs="宋体" w:hint="eastAsia"/>
          <w:color w:val="000000"/>
          <w:sz w:val="24"/>
        </w:rPr>
        <w:t>小学</w:t>
      </w:r>
      <w:r>
        <w:rPr>
          <w:rFonts w:ascii="宋体" w:hAnsi="宋体" w:cs="宋体" w:hint="eastAsia"/>
          <w:sz w:val="24"/>
        </w:rPr>
        <w:t>教育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班、</w:t>
      </w:r>
      <w:r>
        <w:rPr>
          <w:rFonts w:ascii="宋体" w:hAnsi="宋体" w:cs="宋体" w:hint="eastAsia"/>
          <w:color w:val="000000"/>
          <w:sz w:val="24"/>
        </w:rPr>
        <w:t>××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班</w:t>
      </w:r>
      <w:r>
        <w:rPr>
          <w:rFonts w:ascii="宋体" w:hAnsi="宋体" w:cs="宋体" w:hint="eastAsia"/>
          <w:sz w:val="24"/>
        </w:rPr>
        <w:t>）。</w:t>
      </w:r>
    </w:p>
    <w:p w14:paraId="17C388DD" w14:textId="77777777" w:rsidR="00F23081" w:rsidRDefault="00EF34C8">
      <w:pPr>
        <w:spacing w:line="50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6.</w:t>
      </w:r>
      <w:r>
        <w:rPr>
          <w:rFonts w:ascii="宋体" w:hAnsi="宋体" w:cs="宋体" w:hint="eastAsia"/>
          <w:sz w:val="24"/>
        </w:rPr>
        <w:t>请妥善选择试卷模板，依照模板版式，注意试卷美观。</w:t>
      </w:r>
    </w:p>
    <w:p w14:paraId="436632CB" w14:textId="77777777" w:rsidR="00F23081" w:rsidRDefault="00EF34C8">
      <w:pPr>
        <w:spacing w:line="500" w:lineRule="exact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二、命题要领</w:t>
      </w:r>
    </w:p>
    <w:p w14:paraId="42B76B8A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同一课程应选择合适的模板出</w:t>
      </w:r>
      <w:r>
        <w:rPr>
          <w:rFonts w:ascii="宋体" w:hAnsi="宋体" w:cs="宋体"/>
          <w:sz w:val="24"/>
        </w:rPr>
        <w:t>A/B</w:t>
      </w:r>
      <w:r>
        <w:rPr>
          <w:rFonts w:ascii="宋体" w:hAnsi="宋体" w:cs="宋体" w:hint="eastAsia"/>
          <w:sz w:val="24"/>
        </w:rPr>
        <w:t>两套试卷，考试实际用卷随机抽取，未抽中试卷可作为补考用卷。</w:t>
      </w:r>
    </w:p>
    <w:p w14:paraId="11A56627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每套试卷采用百分制，</w:t>
      </w:r>
      <w:r>
        <w:rPr>
          <w:rFonts w:ascii="宋体" w:hAnsi="宋体" w:cs="宋体"/>
          <w:sz w:val="24"/>
        </w:rPr>
        <w:t>A/B</w:t>
      </w:r>
      <w:r>
        <w:rPr>
          <w:rFonts w:ascii="宋体" w:hAnsi="宋体" w:cs="宋体" w:hint="eastAsia"/>
          <w:sz w:val="24"/>
        </w:rPr>
        <w:t>两卷同质、同量、同难度；重复题目分值不得超过10</w:t>
      </w:r>
      <w:r>
        <w:rPr>
          <w:rFonts w:ascii="宋体" w:hAnsi="宋体" w:cs="宋体"/>
          <w:sz w:val="24"/>
        </w:rPr>
        <w:t>%</w:t>
      </w:r>
      <w:r>
        <w:rPr>
          <w:rFonts w:ascii="宋体" w:hAnsi="宋体" w:cs="宋体" w:hint="eastAsia"/>
          <w:sz w:val="24"/>
        </w:rPr>
        <w:t>。</w:t>
      </w:r>
    </w:p>
    <w:p w14:paraId="114C918E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lastRenderedPageBreak/>
        <w:t>3.</w:t>
      </w:r>
      <w:r>
        <w:rPr>
          <w:rFonts w:ascii="宋体" w:hAnsi="宋体" w:cs="宋体" w:hint="eastAsia"/>
          <w:sz w:val="24"/>
        </w:rPr>
        <w:t>命题内容和范围应符合课程教学大纲要求，题型应体现课程特点，题量适当，难易适度，符合课程教学目标的层级要求。</w:t>
      </w:r>
    </w:p>
    <w:p w14:paraId="4178AE95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4.</w:t>
      </w:r>
      <w:r>
        <w:rPr>
          <w:rFonts w:ascii="宋体" w:hAnsi="宋体" w:cs="宋体" w:hint="eastAsia"/>
          <w:sz w:val="24"/>
        </w:rPr>
        <w:t>每套试题既要重视考核学生对基本概念、基本理论和基本技能的掌握程度，也要注重考核学生综合运用所学知识发现问题、分析问题和解决问题的能力。</w:t>
      </w:r>
    </w:p>
    <w:p w14:paraId="4DCE543C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ascii="宋体" w:hAnsi="宋体" w:cs="宋体" w:hint="eastAsia"/>
          <w:sz w:val="24"/>
        </w:rPr>
        <w:t>采用课程论文、调研报告以及其他非试卷考核方式的课程，必须明确要求（</w:t>
      </w:r>
      <w:r>
        <w:rPr>
          <w:rFonts w:ascii="宋体" w:hAnsi="宋体" w:cs="宋体" w:hint="eastAsia"/>
          <w:b/>
          <w:sz w:val="24"/>
        </w:rPr>
        <w:t>其中文本类考核字数不低于4000字，创新点个数不少于2个</w:t>
      </w:r>
      <w:r>
        <w:rPr>
          <w:rFonts w:ascii="宋体" w:hAnsi="宋体" w:cs="宋体" w:hint="eastAsia"/>
          <w:sz w:val="24"/>
        </w:rPr>
        <w:t>），原则上专业基础课、专业核心课和学位课不采用非试卷考核。</w:t>
      </w:r>
    </w:p>
    <w:p w14:paraId="7F824DEC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6.</w:t>
      </w:r>
      <w:r>
        <w:rPr>
          <w:rFonts w:ascii="宋体" w:hAnsi="宋体" w:cs="宋体" w:hint="eastAsia"/>
          <w:sz w:val="24"/>
        </w:rPr>
        <w:t>每套试题应提供相应的《参考答案及评分细则》或《考核评价标准》。</w:t>
      </w:r>
      <w:r>
        <w:rPr>
          <w:rFonts w:ascii="宋体" w:hAnsi="宋体" w:cs="宋体"/>
          <w:sz w:val="24"/>
        </w:rPr>
        <w:t>I</w:t>
      </w:r>
      <w:r>
        <w:rPr>
          <w:rFonts w:ascii="宋体" w:hAnsi="宋体" w:cs="宋体" w:hint="eastAsia"/>
          <w:sz w:val="24"/>
        </w:rPr>
        <w:t>类试卷的证明题、解答题、论述题、应用题、案例分析题等主观题型应明确评分标准，明晰给分要点，各</w:t>
      </w:r>
      <w:proofErr w:type="gramStart"/>
      <w:r>
        <w:rPr>
          <w:rFonts w:ascii="宋体" w:hAnsi="宋体" w:cs="宋体" w:hint="eastAsia"/>
          <w:sz w:val="24"/>
        </w:rPr>
        <w:t>要点赋分合理</w:t>
      </w:r>
      <w:proofErr w:type="gramEnd"/>
      <w:r>
        <w:rPr>
          <w:rFonts w:ascii="宋体" w:hAnsi="宋体" w:cs="宋体" w:hint="eastAsia"/>
          <w:sz w:val="24"/>
        </w:rPr>
        <w:t>（每个要点</w:t>
      </w:r>
      <w:proofErr w:type="gramStart"/>
      <w:r>
        <w:rPr>
          <w:rFonts w:ascii="宋体" w:hAnsi="宋体" w:cs="宋体" w:hint="eastAsia"/>
          <w:sz w:val="24"/>
        </w:rPr>
        <w:t>赋分理工</w:t>
      </w:r>
      <w:proofErr w:type="gramEnd"/>
      <w:r>
        <w:rPr>
          <w:rFonts w:ascii="宋体" w:hAnsi="宋体" w:cs="宋体" w:hint="eastAsia"/>
          <w:sz w:val="24"/>
        </w:rPr>
        <w:t>类原则上一般不超过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分，文科类原则上一般不超过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分）。</w:t>
      </w:r>
      <w:r>
        <w:rPr>
          <w:rFonts w:ascii="宋体" w:hAnsi="宋体" w:cs="宋体"/>
          <w:sz w:val="24"/>
        </w:rPr>
        <w:t>II</w:t>
      </w:r>
      <w:r>
        <w:rPr>
          <w:rFonts w:ascii="宋体" w:hAnsi="宋体" w:cs="宋体" w:hint="eastAsia"/>
          <w:sz w:val="24"/>
        </w:rPr>
        <w:t>类试卷的赋分点可根据不同类型设置不同标准，但务必要点明晰、</w:t>
      </w:r>
      <w:proofErr w:type="gramStart"/>
      <w:r>
        <w:rPr>
          <w:rFonts w:ascii="宋体" w:hAnsi="宋体" w:cs="宋体" w:hint="eastAsia"/>
          <w:sz w:val="24"/>
        </w:rPr>
        <w:t>赋分合理</w:t>
      </w:r>
      <w:proofErr w:type="gramEnd"/>
      <w:r>
        <w:rPr>
          <w:rFonts w:ascii="宋体" w:hAnsi="宋体" w:cs="宋体" w:hint="eastAsia"/>
          <w:sz w:val="24"/>
        </w:rPr>
        <w:t>。</w:t>
      </w:r>
    </w:p>
    <w:p w14:paraId="44F4458E" w14:textId="77777777" w:rsidR="00F23081" w:rsidRDefault="00EF34C8">
      <w:pPr>
        <w:spacing w:line="5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7.</w:t>
      </w:r>
      <w:r>
        <w:rPr>
          <w:rFonts w:ascii="宋体" w:hAnsi="宋体" w:cs="宋体" w:hint="eastAsia"/>
          <w:sz w:val="24"/>
        </w:rPr>
        <w:t>“</w:t>
      </w:r>
      <w:r>
        <w:rPr>
          <w:rFonts w:ascii="宋体" w:hAnsi="宋体" w:cs="宋体"/>
          <w:sz w:val="24"/>
        </w:rPr>
        <w:t>II</w:t>
      </w:r>
      <w:r>
        <w:rPr>
          <w:rFonts w:ascii="宋体" w:hAnsi="宋体" w:cs="宋体" w:hint="eastAsia"/>
          <w:sz w:val="24"/>
        </w:rPr>
        <w:t>类”试卷“考试形式”为“口试”等非书面文字类的考试，任课教师须拟定“考核方案”，并制定相应的“考核评价标准”，根据实情可不提供《答题纸》。</w:t>
      </w:r>
    </w:p>
    <w:p w14:paraId="6A1D24F0" w14:textId="77777777" w:rsidR="00F23081" w:rsidRDefault="00EF34C8">
      <w:pPr>
        <w:spacing w:line="500" w:lineRule="exact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8.</w:t>
      </w:r>
      <w:r>
        <w:rPr>
          <w:rFonts w:ascii="宋体" w:hAnsi="宋体" w:cs="宋体" w:hint="eastAsia"/>
          <w:sz w:val="24"/>
        </w:rPr>
        <w:t>学生参加考试如需携带相关考试用具和材料，任课教师考前应给学生讲明，并在试卷录入试题前专门标注以便监考教师知晓。</w:t>
      </w:r>
    </w:p>
    <w:p w14:paraId="7B1EE88B" w14:textId="77777777" w:rsidR="00F23081" w:rsidRDefault="00EF34C8">
      <w:pPr>
        <w:spacing w:line="500" w:lineRule="exact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推荐格式：正文字体为“宋体”或“仿宋”，字号为小四，行距为固定值“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9磅”。</w:t>
      </w:r>
    </w:p>
    <w:p w14:paraId="6BCC2922" w14:textId="77777777" w:rsidR="00F23081" w:rsidRDefault="00EF34C8">
      <w:pPr>
        <w:spacing w:line="500" w:lineRule="exact"/>
        <w:ind w:firstLine="480"/>
        <w:rPr>
          <w:rFonts w:ascii="宋体" w:cs="宋体"/>
          <w:b/>
          <w:color w:val="FF0000"/>
          <w:sz w:val="24"/>
        </w:rPr>
      </w:pPr>
      <w:r>
        <w:rPr>
          <w:rFonts w:ascii="宋体" w:hAnsi="宋体" w:cs="宋体" w:hint="eastAsia"/>
          <w:b/>
          <w:sz w:val="24"/>
        </w:rPr>
        <w:t>三、</w:t>
      </w:r>
      <w:proofErr w:type="gramStart"/>
      <w:r>
        <w:rPr>
          <w:rFonts w:ascii="宋体" w:hAnsi="宋体" w:cs="宋体" w:hint="eastAsia"/>
          <w:b/>
          <w:sz w:val="24"/>
        </w:rPr>
        <w:t>制卷流程</w:t>
      </w:r>
      <w:proofErr w:type="gramEnd"/>
    </w:p>
    <w:p w14:paraId="1252FB4F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为</w:t>
      </w:r>
      <w:proofErr w:type="gramStart"/>
      <w:r>
        <w:rPr>
          <w:rFonts w:ascii="宋体" w:hAnsi="宋体" w:cs="宋体" w:hint="eastAsia"/>
          <w:sz w:val="24"/>
        </w:rPr>
        <w:t>便于制卷和</w:t>
      </w:r>
      <w:proofErr w:type="gramEnd"/>
      <w:r>
        <w:rPr>
          <w:rFonts w:ascii="宋体" w:hAnsi="宋体" w:cs="宋体" w:hint="eastAsia"/>
          <w:sz w:val="24"/>
        </w:rPr>
        <w:t>试卷保存，出题人请用</w:t>
      </w:r>
      <w:r>
        <w:rPr>
          <w:rFonts w:ascii="宋体" w:hAnsi="宋体" w:cs="宋体"/>
          <w:sz w:val="24"/>
        </w:rPr>
        <w:t>A4</w:t>
      </w:r>
      <w:r>
        <w:rPr>
          <w:rFonts w:ascii="宋体" w:hAnsi="宋体" w:cs="宋体" w:hint="eastAsia"/>
          <w:sz w:val="24"/>
        </w:rPr>
        <w:t>纸打印（默认为</w:t>
      </w:r>
      <w:r>
        <w:rPr>
          <w:rFonts w:ascii="宋体" w:hAnsi="宋体" w:cs="宋体"/>
          <w:sz w:val="24"/>
        </w:rPr>
        <w:t>A4</w:t>
      </w:r>
      <w:r>
        <w:rPr>
          <w:rFonts w:ascii="宋体" w:hAnsi="宋体" w:cs="宋体" w:hint="eastAsia"/>
          <w:sz w:val="24"/>
        </w:rPr>
        <w:t>）。</w:t>
      </w:r>
    </w:p>
    <w:p w14:paraId="147FC637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所有考试试卷或考试方案审签手续完善后，再由各二级学院指定专人统一交教务处印制。</w:t>
      </w:r>
    </w:p>
    <w:p w14:paraId="04E3EE85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ascii="宋体" w:hAnsi="宋体" w:cs="宋体" w:hint="eastAsia"/>
          <w:sz w:val="24"/>
        </w:rPr>
        <w:t>《试卷》与《答题纸》为A4纸单面打印，《参考答案及评分细则（或考核评价标准）》均为A4纸双面打印。</w:t>
      </w:r>
    </w:p>
    <w:p w14:paraId="3742232F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4.</w:t>
      </w:r>
      <w:proofErr w:type="gramStart"/>
      <w:r>
        <w:rPr>
          <w:rFonts w:ascii="宋体" w:hAnsi="宋体" w:cs="宋体" w:hint="eastAsia"/>
          <w:sz w:val="24"/>
        </w:rPr>
        <w:t>领卷时</w:t>
      </w:r>
      <w:proofErr w:type="gramEnd"/>
      <w:r>
        <w:rPr>
          <w:rFonts w:ascii="宋体" w:hAnsi="宋体" w:cs="宋体" w:hint="eastAsia"/>
          <w:sz w:val="24"/>
        </w:rPr>
        <w:t>，</w:t>
      </w:r>
      <w:proofErr w:type="gramStart"/>
      <w:r>
        <w:rPr>
          <w:rFonts w:ascii="宋体" w:hAnsi="宋体" w:cs="宋体" w:hint="eastAsia"/>
          <w:sz w:val="24"/>
        </w:rPr>
        <w:t>领卷人</w:t>
      </w:r>
      <w:proofErr w:type="gramEnd"/>
      <w:r>
        <w:rPr>
          <w:rFonts w:ascii="宋体" w:hAnsi="宋体" w:cs="宋体" w:hint="eastAsia"/>
          <w:sz w:val="24"/>
        </w:rPr>
        <w:t>必须对印制试卷进行检查核对，确认无误后签字备案。</w:t>
      </w:r>
    </w:p>
    <w:p w14:paraId="7F4C84C2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ascii="宋体" w:hAnsi="宋体" w:cs="宋体" w:hint="eastAsia"/>
          <w:sz w:val="24"/>
        </w:rPr>
        <w:t>《试卷》装袋时，务必认真核对相关信息，每个试卷袋内应至少准备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lastRenderedPageBreak/>
        <w:t>份备用卷。</w:t>
      </w:r>
    </w:p>
    <w:p w14:paraId="358DF9A4" w14:textId="77777777" w:rsidR="00F23081" w:rsidRDefault="00EF34C8">
      <w:pPr>
        <w:spacing w:line="500" w:lineRule="exact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四、阅卷须知</w:t>
      </w:r>
    </w:p>
    <w:p w14:paraId="22AEE976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阅卷前，阅卷人应熟知评分标准，力求公正、客观。</w:t>
      </w:r>
    </w:p>
    <w:p w14:paraId="2B3F2863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2.集中阅卷（考核）教师一般为</w:t>
      </w:r>
      <w:r>
        <w:rPr>
          <w:rFonts w:ascii="宋体" w:hAnsi="宋体" w:cs="宋体"/>
          <w:sz w:val="24"/>
        </w:rPr>
        <w:t>3-</w:t>
      </w:r>
      <w:r>
        <w:rPr>
          <w:rFonts w:ascii="宋体" w:hAnsi="宋体" w:cs="宋体" w:hint="eastAsia"/>
          <w:sz w:val="24"/>
        </w:rPr>
        <w:t>5人。严禁非专任教师参与阅卷或集中考核。</w:t>
      </w:r>
    </w:p>
    <w:p w14:paraId="30FD339C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3.使用红笔、正分批改；严禁使用黑笔、蓝笔、铅笔及负分批改试卷。</w:t>
      </w:r>
    </w:p>
    <w:p w14:paraId="7CB1B2BF" w14:textId="1ACF1E50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4.客观题每个答题点应有相应的阅卷标识（答对划“√”、答错划“×”），并在大题得分栏填写大题得分；主观题每要点应有相应阅卷标识（答对划“√”、答错划“×”、部分答对划“</w:t>
      </w:r>
      <w:r w:rsidR="0072365A">
        <w:rPr>
          <w:rFonts w:ascii="Cambria" w:hAnsi="Cambria" w:cs="Cambria"/>
          <w:sz w:val="24"/>
        </w:rPr>
        <w:t>⍻</w:t>
      </w:r>
      <w:r>
        <w:rPr>
          <w:rFonts w:ascii="宋体" w:hAnsi="宋体" w:cs="宋体" w:hint="eastAsia"/>
          <w:sz w:val="24"/>
        </w:rPr>
        <w:t>”），每要点应在该要点右侧用阿拉伯数字写明要点得分，每小题题号前写明本小题得分（小题得分应是该小题各要点得分之和）。</w:t>
      </w:r>
    </w:p>
    <w:p w14:paraId="482349BD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第一份试卷上的“评卷人”、“计分人”应签上完整姓名，不能只写姓氏。</w:t>
      </w:r>
    </w:p>
    <w:p w14:paraId="0CD0B759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各计分分数如有更改，必须签上更改教师的真实姓名，他人不能冒签或代签。</w:t>
      </w:r>
    </w:p>
    <w:p w14:paraId="3E168316" w14:textId="77777777" w:rsidR="00F23081" w:rsidRDefault="00EF34C8">
      <w:pPr>
        <w:spacing w:line="500" w:lineRule="exact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五、材料归档</w:t>
      </w:r>
    </w:p>
    <w:p w14:paraId="00AFADDA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试卷装订原则上使用原始成绩册（手写）。</w:t>
      </w:r>
    </w:p>
    <w:p w14:paraId="6EAD22EA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补考试卷无论份数多少，均按课程分别装订。</w:t>
      </w:r>
    </w:p>
    <w:p w14:paraId="032156FC" w14:textId="43FF6FBB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b/>
          <w:bCs/>
          <w:sz w:val="24"/>
        </w:rPr>
        <w:t>“</w:t>
      </w:r>
      <w:r>
        <w:rPr>
          <w:rFonts w:ascii="宋体" w:hAnsi="宋体" w:cs="宋体"/>
          <w:b/>
          <w:bCs/>
          <w:sz w:val="24"/>
        </w:rPr>
        <w:t>I</w:t>
      </w:r>
      <w:r>
        <w:rPr>
          <w:rFonts w:ascii="宋体" w:hAnsi="宋体" w:cs="宋体" w:hint="eastAsia"/>
          <w:b/>
          <w:bCs/>
          <w:sz w:val="24"/>
        </w:rPr>
        <w:t>类”试卷</w:t>
      </w:r>
      <w:r>
        <w:rPr>
          <w:rFonts w:ascii="宋体" w:hAnsi="宋体" w:cs="宋体" w:hint="eastAsia"/>
          <w:sz w:val="24"/>
        </w:rPr>
        <w:t>归档顺序：教学大纲→学生成绩册→课程目标达成情况分析报告→教学日历→考试空白样卷（A4打印版1份）→参考答案及评分细则（或考核评价标准）→考场</w:t>
      </w:r>
      <w:r w:rsidR="00F0703D">
        <w:rPr>
          <w:rFonts w:ascii="宋体" w:hAnsi="宋体" w:cs="宋体" w:hint="eastAsia"/>
          <w:sz w:val="24"/>
        </w:rPr>
        <w:t>记录</w:t>
      </w:r>
      <w:r>
        <w:rPr>
          <w:rFonts w:ascii="宋体" w:hAnsi="宋体" w:cs="宋体" w:hint="eastAsia"/>
          <w:sz w:val="24"/>
        </w:rPr>
        <w:t>表→学生考场签到表→学生考试答题纸（或一体卷）→其他相关材料。</w:t>
      </w:r>
    </w:p>
    <w:p w14:paraId="3112B6D2" w14:textId="77777777" w:rsidR="00F23081" w:rsidRDefault="00EF34C8">
      <w:pPr>
        <w:spacing w:line="500" w:lineRule="exact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“</w:t>
      </w:r>
      <w:r>
        <w:rPr>
          <w:rFonts w:ascii="宋体" w:hAnsi="宋体" w:cs="宋体"/>
          <w:b/>
          <w:bCs/>
          <w:sz w:val="24"/>
        </w:rPr>
        <w:t>II</w:t>
      </w:r>
      <w:r>
        <w:rPr>
          <w:rFonts w:ascii="宋体" w:hAnsi="宋体" w:cs="宋体" w:hint="eastAsia"/>
          <w:b/>
          <w:bCs/>
          <w:sz w:val="24"/>
        </w:rPr>
        <w:t>类”试卷</w:t>
      </w:r>
      <w:r>
        <w:rPr>
          <w:rFonts w:ascii="宋体" w:hAnsi="宋体" w:cs="宋体" w:hint="eastAsia"/>
          <w:sz w:val="24"/>
        </w:rPr>
        <w:t>归档顺序：教学大纲→学生成绩册→课程目标达成情况分析报告→教学日历→考试空白样卷（A4打印版1份）→参考答案及评分细则（或考核评价标准）→学生考试答题纸或其他相关材料。</w:t>
      </w:r>
    </w:p>
    <w:p w14:paraId="35FC75C0" w14:textId="4F96DEDE" w:rsidR="00F23081" w:rsidRDefault="00EF34C8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“其它相关材料”指课程考试（评价）改革方案等或考试相关的过程性材料，如有可装入</w:t>
      </w:r>
      <w:r w:rsidR="00C73CAB">
        <w:rPr>
          <w:rFonts w:ascii="宋体" w:hAnsi="宋体" w:cs="宋体" w:hint="eastAsia"/>
          <w:sz w:val="24"/>
        </w:rPr>
        <w:t>。</w:t>
      </w:r>
      <w:r w:rsidR="00C73CAB">
        <w:rPr>
          <w:rFonts w:ascii="宋体" w:hAnsi="宋体" w:cs="宋体"/>
          <w:sz w:val="24"/>
        </w:rPr>
        <w:t xml:space="preserve"> </w:t>
      </w:r>
    </w:p>
    <w:p w14:paraId="313E20F7" w14:textId="77777777" w:rsidR="00F23081" w:rsidRDefault="00EF34C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4.期末考试试卷、重修考试试卷、补考试卷均按课程承担单位存档保管。</w:t>
      </w:r>
    </w:p>
    <w:p w14:paraId="378371E2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考试结束后，各学院须安排专人对试卷归档情况进行清查，对课程成绩录入系统情况进行清理，并做好记录，发现问题，及时整改。</w:t>
      </w:r>
    </w:p>
    <w:p w14:paraId="48B4AFE3" w14:textId="77777777" w:rsidR="00F23081" w:rsidRDefault="00EF34C8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6.归档要点：</w:t>
      </w:r>
    </w:p>
    <w:tbl>
      <w:tblPr>
        <w:tblStyle w:val="a9"/>
        <w:tblW w:w="4998" w:type="pct"/>
        <w:tblLook w:val="04A0" w:firstRow="1" w:lastRow="0" w:firstColumn="1" w:lastColumn="0" w:noHBand="0" w:noVBand="1"/>
      </w:tblPr>
      <w:tblGrid>
        <w:gridCol w:w="2134"/>
        <w:gridCol w:w="5301"/>
        <w:gridCol w:w="1084"/>
      </w:tblGrid>
      <w:tr w:rsidR="00F23081" w14:paraId="1F39A7D7" w14:textId="77777777">
        <w:tc>
          <w:tcPr>
            <w:tcW w:w="1253" w:type="pct"/>
            <w:vAlign w:val="center"/>
          </w:tcPr>
          <w:p w14:paraId="56CC6790" w14:textId="77777777" w:rsidR="00F23081" w:rsidRDefault="00EF34C8">
            <w:pPr>
              <w:ind w:firstLineChars="200" w:firstLine="482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材料类别</w:t>
            </w:r>
          </w:p>
        </w:tc>
        <w:tc>
          <w:tcPr>
            <w:tcW w:w="3110" w:type="pct"/>
            <w:vAlign w:val="center"/>
          </w:tcPr>
          <w:p w14:paraId="7AADDFD1" w14:textId="77777777" w:rsidR="00F23081" w:rsidRDefault="00EF34C8">
            <w:pPr>
              <w:ind w:firstLineChars="800" w:firstLine="1928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要点</w:t>
            </w:r>
          </w:p>
        </w:tc>
        <w:tc>
          <w:tcPr>
            <w:tcW w:w="636" w:type="pct"/>
            <w:vAlign w:val="center"/>
          </w:tcPr>
          <w:p w14:paraId="7B705354" w14:textId="77777777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备注</w:t>
            </w:r>
          </w:p>
        </w:tc>
      </w:tr>
      <w:tr w:rsidR="00F23081" w14:paraId="4DA2B755" w14:textId="77777777">
        <w:tc>
          <w:tcPr>
            <w:tcW w:w="1253" w:type="pct"/>
            <w:vAlign w:val="center"/>
          </w:tcPr>
          <w:p w14:paraId="01E8B35C" w14:textId="77777777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试卷封皮</w:t>
            </w:r>
          </w:p>
        </w:tc>
        <w:tc>
          <w:tcPr>
            <w:tcW w:w="3110" w:type="pct"/>
            <w:vAlign w:val="center"/>
          </w:tcPr>
          <w:p w14:paraId="57357223" w14:textId="77777777" w:rsidR="00F23081" w:rsidRDefault="00EF34C8"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信息填写准确</w:t>
            </w:r>
          </w:p>
          <w:p w14:paraId="38689EE1" w14:textId="19DEED97" w:rsidR="00F23081" w:rsidRDefault="00EF34C8">
            <w:pPr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缺考、违规违纪等记录与考场</w:t>
            </w:r>
            <w:r w:rsidR="00CC3A8B">
              <w:rPr>
                <w:rFonts w:ascii="宋体" w:hAnsi="宋体" w:cs="宋体" w:hint="eastAsia"/>
                <w:sz w:val="24"/>
              </w:rPr>
              <w:t>记录</w:t>
            </w:r>
            <w:r>
              <w:rPr>
                <w:rFonts w:ascii="宋体" w:hAnsi="宋体" w:cs="宋体" w:hint="eastAsia"/>
                <w:sz w:val="24"/>
              </w:rPr>
              <w:t>表记载保持一致</w:t>
            </w:r>
          </w:p>
        </w:tc>
        <w:tc>
          <w:tcPr>
            <w:tcW w:w="636" w:type="pct"/>
            <w:vAlign w:val="center"/>
          </w:tcPr>
          <w:p w14:paraId="20A3F961" w14:textId="77777777" w:rsidR="00F23081" w:rsidRDefault="00F2308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F23081" w14:paraId="22BDE3C2" w14:textId="77777777">
        <w:tc>
          <w:tcPr>
            <w:tcW w:w="1253" w:type="pct"/>
            <w:vAlign w:val="center"/>
          </w:tcPr>
          <w:p w14:paraId="76602173" w14:textId="77777777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学生成绩册</w:t>
            </w:r>
          </w:p>
        </w:tc>
        <w:tc>
          <w:tcPr>
            <w:tcW w:w="3110" w:type="pct"/>
            <w:vAlign w:val="center"/>
          </w:tcPr>
          <w:p w14:paraId="60F0365B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1.成绩册各部分分数构成及所占比例应标注清楚，与教学大纲保持一致</w:t>
            </w:r>
          </w:p>
          <w:p w14:paraId="7A622B61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2.按四舍五入规则，总评成绩须取整数</w:t>
            </w:r>
          </w:p>
          <w:p w14:paraId="23271EC7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3.平时成绩有评分依据说明</w:t>
            </w:r>
          </w:p>
          <w:p w14:paraId="2ED4798F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4.分数如有更改，必须签上更改教师的真实姓名</w:t>
            </w:r>
          </w:p>
          <w:p w14:paraId="28481E72" w14:textId="77777777" w:rsidR="00F23081" w:rsidRDefault="00EF34C8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5.登分人、审核人、日期等部分签字手续完整</w:t>
            </w:r>
          </w:p>
        </w:tc>
        <w:tc>
          <w:tcPr>
            <w:tcW w:w="636" w:type="pct"/>
            <w:vAlign w:val="center"/>
          </w:tcPr>
          <w:p w14:paraId="71C4B76E" w14:textId="77777777" w:rsidR="00F23081" w:rsidRDefault="00F2308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F23081" w14:paraId="30EF76EB" w14:textId="77777777">
        <w:tc>
          <w:tcPr>
            <w:tcW w:w="1253" w:type="pct"/>
            <w:vAlign w:val="center"/>
          </w:tcPr>
          <w:p w14:paraId="69D7596C" w14:textId="77777777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课程目标达成情况分析报告</w:t>
            </w:r>
          </w:p>
        </w:tc>
        <w:tc>
          <w:tcPr>
            <w:tcW w:w="3110" w:type="pct"/>
            <w:vAlign w:val="center"/>
          </w:tcPr>
          <w:p w14:paraId="058E7D2C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1.学院必须使用统一的达成度评价模版（由各二级学院参考制定）</w:t>
            </w:r>
          </w:p>
          <w:p w14:paraId="4664BAE7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2.课程目标达成度计算须准确，勿弄虚作假，杜绝全班学生多个课程目标达成度计算结果完全相同、单个学生课程目标达成度超过100%等情况</w:t>
            </w:r>
          </w:p>
          <w:p w14:paraId="2163196B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3.成因剖析准确，课程教学内容、教学方法等整改性举措针对性强，操作性强</w:t>
            </w:r>
          </w:p>
          <w:p w14:paraId="71D2EE1E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4.签字手续完整</w:t>
            </w:r>
          </w:p>
        </w:tc>
        <w:tc>
          <w:tcPr>
            <w:tcW w:w="636" w:type="pct"/>
            <w:vAlign w:val="center"/>
          </w:tcPr>
          <w:p w14:paraId="4405E358" w14:textId="77777777" w:rsidR="00F23081" w:rsidRDefault="00F23081">
            <w:pPr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F23081" w14:paraId="42EC22E2" w14:textId="77777777">
        <w:tc>
          <w:tcPr>
            <w:tcW w:w="1253" w:type="pct"/>
            <w:vAlign w:val="center"/>
          </w:tcPr>
          <w:p w14:paraId="6DB1E7F1" w14:textId="77777777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考试空白样卷</w:t>
            </w:r>
          </w:p>
        </w:tc>
        <w:tc>
          <w:tcPr>
            <w:tcW w:w="3110" w:type="pct"/>
            <w:vAlign w:val="center"/>
          </w:tcPr>
          <w:p w14:paraId="5D1BE8D5" w14:textId="77777777" w:rsidR="00F23081" w:rsidRDefault="00EF34C8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编排格式规范</w:t>
            </w:r>
          </w:p>
          <w:p w14:paraId="12C01CF5" w14:textId="77777777" w:rsidR="00F23081" w:rsidRDefault="00EF34C8"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2.无打印错误</w:t>
            </w:r>
          </w:p>
        </w:tc>
        <w:tc>
          <w:tcPr>
            <w:tcW w:w="636" w:type="pct"/>
            <w:vAlign w:val="center"/>
          </w:tcPr>
          <w:p w14:paraId="6F2393DB" w14:textId="77777777" w:rsidR="00F23081" w:rsidRDefault="00F2308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F23081" w14:paraId="6FA5B97F" w14:textId="77777777">
        <w:tc>
          <w:tcPr>
            <w:tcW w:w="1253" w:type="pct"/>
            <w:vAlign w:val="center"/>
          </w:tcPr>
          <w:p w14:paraId="78030859" w14:textId="77777777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参考答案及评分细则（或考核评价标准）</w:t>
            </w:r>
          </w:p>
        </w:tc>
        <w:tc>
          <w:tcPr>
            <w:tcW w:w="3110" w:type="pct"/>
            <w:vAlign w:val="center"/>
          </w:tcPr>
          <w:p w14:paraId="27642CC7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1.答案正确无误</w:t>
            </w:r>
          </w:p>
          <w:p w14:paraId="49169E3E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2.评阅标准要点明确，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赋分合理</w:t>
            </w:r>
            <w:proofErr w:type="gramEnd"/>
          </w:p>
          <w:p w14:paraId="03C18319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3.签字手续完整</w:t>
            </w:r>
          </w:p>
        </w:tc>
        <w:tc>
          <w:tcPr>
            <w:tcW w:w="636" w:type="pct"/>
            <w:vAlign w:val="center"/>
          </w:tcPr>
          <w:p w14:paraId="31CF1001" w14:textId="77777777" w:rsidR="00F23081" w:rsidRDefault="00F2308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F23081" w14:paraId="085F04B3" w14:textId="77777777">
        <w:tc>
          <w:tcPr>
            <w:tcW w:w="1253" w:type="pct"/>
            <w:vAlign w:val="center"/>
          </w:tcPr>
          <w:p w14:paraId="43CA33C0" w14:textId="77777777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教学日历</w:t>
            </w:r>
          </w:p>
        </w:tc>
        <w:tc>
          <w:tcPr>
            <w:tcW w:w="3110" w:type="pct"/>
            <w:vAlign w:val="center"/>
          </w:tcPr>
          <w:p w14:paraId="3F3014E8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1.内容填写规范</w:t>
            </w:r>
          </w:p>
          <w:p w14:paraId="329EDF0D" w14:textId="77777777" w:rsidR="00F23081" w:rsidRDefault="00EF34C8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2.签字手续完整</w:t>
            </w:r>
          </w:p>
        </w:tc>
        <w:tc>
          <w:tcPr>
            <w:tcW w:w="636" w:type="pct"/>
            <w:vAlign w:val="center"/>
          </w:tcPr>
          <w:p w14:paraId="13DFB63D" w14:textId="77777777" w:rsidR="00F23081" w:rsidRDefault="00F2308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F23081" w14:paraId="49A75436" w14:textId="77777777">
        <w:tc>
          <w:tcPr>
            <w:tcW w:w="1253" w:type="pct"/>
            <w:vAlign w:val="center"/>
          </w:tcPr>
          <w:p w14:paraId="404405E4" w14:textId="573863DA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考场</w:t>
            </w:r>
            <w:r w:rsidR="00C73CAB">
              <w:rPr>
                <w:rFonts w:ascii="宋体" w:hAnsi="宋体" w:cs="宋体" w:hint="eastAsia"/>
                <w:b/>
                <w:bCs/>
                <w:sz w:val="24"/>
              </w:rPr>
              <w:t>记录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表</w:t>
            </w:r>
          </w:p>
        </w:tc>
        <w:tc>
          <w:tcPr>
            <w:tcW w:w="3110" w:type="pct"/>
            <w:vAlign w:val="center"/>
          </w:tcPr>
          <w:p w14:paraId="0CA2E4E2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1.内容填写规范</w:t>
            </w:r>
          </w:p>
          <w:p w14:paraId="6033588A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2.缺考、违规违纪等记录与封皮填写内容保持一致</w:t>
            </w:r>
          </w:p>
          <w:p w14:paraId="2CD886F1" w14:textId="77777777" w:rsidR="00F23081" w:rsidRDefault="00EF34C8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3.签字手续完整</w:t>
            </w:r>
          </w:p>
        </w:tc>
        <w:tc>
          <w:tcPr>
            <w:tcW w:w="636" w:type="pct"/>
            <w:vAlign w:val="center"/>
          </w:tcPr>
          <w:p w14:paraId="09BD991B" w14:textId="77777777" w:rsidR="00F23081" w:rsidRDefault="00F2308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F23081" w14:paraId="796255AD" w14:textId="77777777">
        <w:tc>
          <w:tcPr>
            <w:tcW w:w="1253" w:type="pct"/>
            <w:vAlign w:val="center"/>
          </w:tcPr>
          <w:p w14:paraId="33566652" w14:textId="77777777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学生签到表</w:t>
            </w:r>
          </w:p>
        </w:tc>
        <w:tc>
          <w:tcPr>
            <w:tcW w:w="3110" w:type="pct"/>
            <w:vAlign w:val="center"/>
          </w:tcPr>
          <w:p w14:paraId="14A0354D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1.签名完整，和试卷袋记载的学生数量一致</w:t>
            </w:r>
          </w:p>
          <w:p w14:paraId="612998D2" w14:textId="77777777" w:rsidR="00F23081" w:rsidRDefault="00EF34C8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2.因特殊原因临时加入考场的学生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须记录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在学生签到表中</w:t>
            </w:r>
          </w:p>
        </w:tc>
        <w:tc>
          <w:tcPr>
            <w:tcW w:w="636" w:type="pct"/>
            <w:vAlign w:val="center"/>
          </w:tcPr>
          <w:p w14:paraId="13D8A5EE" w14:textId="77777777" w:rsidR="00F23081" w:rsidRDefault="00F2308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F23081" w14:paraId="6DC9B3FB" w14:textId="77777777">
        <w:tc>
          <w:tcPr>
            <w:tcW w:w="1253" w:type="pct"/>
            <w:vAlign w:val="center"/>
          </w:tcPr>
          <w:p w14:paraId="4C7DD338" w14:textId="77777777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学生考试答题纸（或一体卷）</w:t>
            </w:r>
          </w:p>
        </w:tc>
        <w:tc>
          <w:tcPr>
            <w:tcW w:w="3110" w:type="pct"/>
            <w:vAlign w:val="center"/>
          </w:tcPr>
          <w:p w14:paraId="121CF179" w14:textId="77777777" w:rsidR="00F23081" w:rsidRDefault="00EF34C8">
            <w:pPr>
              <w:numPr>
                <w:ilvl w:val="0"/>
                <w:numId w:val="3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集中阅卷（考核）教师一般为3-5人</w:t>
            </w:r>
          </w:p>
          <w:p w14:paraId="7B687889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2.至少第一份试卷上的“评卷人”、“计分人”应签上完整姓名</w:t>
            </w:r>
          </w:p>
          <w:p w14:paraId="71E507D8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3.使用红笔、正分批改，严禁使用黑笔、蓝笔、铅笔及负分批改试卷</w:t>
            </w:r>
          </w:p>
          <w:p w14:paraId="7A6ACED8" w14:textId="77777777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4.客观题每个答题点应有相应的阅卷标识（答对划“√”、答错划“×”），并在大题得分栏填写大题得分</w:t>
            </w:r>
          </w:p>
          <w:p w14:paraId="6E8E2B87" w14:textId="28BA8D4B" w:rsidR="00F23081" w:rsidRDefault="00EF34C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5.主观题每要点应有相应阅卷标识（答对划“√”、答错划“×”、部分答对划“</w:t>
            </w:r>
            <w:r w:rsidR="00C73CAB">
              <w:rPr>
                <w:rFonts w:ascii="Cambria" w:hAnsi="Cambria" w:cs="Cambria"/>
                <w:sz w:val="24"/>
              </w:rPr>
              <w:t>⍻</w:t>
            </w:r>
            <w:r>
              <w:rPr>
                <w:rFonts w:ascii="宋体" w:hAnsi="宋体" w:cs="宋体" w:hint="eastAsia"/>
                <w:sz w:val="24"/>
              </w:rPr>
              <w:t>”），每要点应在该</w:t>
            </w:r>
            <w:r>
              <w:rPr>
                <w:rFonts w:ascii="宋体" w:hAnsi="宋体" w:cs="宋体" w:hint="eastAsia"/>
                <w:sz w:val="24"/>
              </w:rPr>
              <w:lastRenderedPageBreak/>
              <w:t>要点右侧用阿拉伯数字写明要点得分，每小题题号前写明本小题得分（小题得分应是该小题各要点得分之和）。</w:t>
            </w:r>
          </w:p>
          <w:p w14:paraId="5F28CC02" w14:textId="77777777" w:rsidR="00F23081" w:rsidRDefault="00EF34C8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6.各计分分数如有更改，必须签上更改教师的真实姓名</w:t>
            </w:r>
          </w:p>
        </w:tc>
        <w:tc>
          <w:tcPr>
            <w:tcW w:w="636" w:type="pct"/>
            <w:vAlign w:val="center"/>
          </w:tcPr>
          <w:p w14:paraId="3B274D35" w14:textId="77777777" w:rsidR="00F23081" w:rsidRDefault="00EF34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若采用无纸化考试系统，线上评阅要求和线下评阅要求保持一致</w:t>
            </w:r>
          </w:p>
        </w:tc>
      </w:tr>
    </w:tbl>
    <w:p w14:paraId="6E0A9A31" w14:textId="77777777" w:rsidR="00F23081" w:rsidRDefault="00F23081">
      <w:pPr>
        <w:spacing w:line="500" w:lineRule="exact"/>
        <w:ind w:firstLineChars="200" w:firstLine="480"/>
        <w:rPr>
          <w:rFonts w:ascii="宋体" w:hAnsi="宋体" w:cs="宋体"/>
          <w:sz w:val="24"/>
        </w:rPr>
      </w:pPr>
    </w:p>
    <w:sectPr w:rsidR="00F23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D9E1C" w14:textId="77777777" w:rsidR="00615D8F" w:rsidRDefault="00615D8F" w:rsidP="007D7D76">
      <w:r>
        <w:separator/>
      </w:r>
    </w:p>
  </w:endnote>
  <w:endnote w:type="continuationSeparator" w:id="0">
    <w:p w14:paraId="609C5ABB" w14:textId="77777777" w:rsidR="00615D8F" w:rsidRDefault="00615D8F" w:rsidP="007D7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F2D8E" w14:textId="77777777" w:rsidR="00615D8F" w:rsidRDefault="00615D8F" w:rsidP="007D7D76">
      <w:r>
        <w:separator/>
      </w:r>
    </w:p>
  </w:footnote>
  <w:footnote w:type="continuationSeparator" w:id="0">
    <w:p w14:paraId="7E85BC84" w14:textId="77777777" w:rsidR="00615D8F" w:rsidRDefault="00615D8F" w:rsidP="007D7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56EF3B"/>
    <w:multiLevelType w:val="singleLevel"/>
    <w:tmpl w:val="C656EF3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D722DF8"/>
    <w:multiLevelType w:val="singleLevel"/>
    <w:tmpl w:val="CD722DF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CD3A180"/>
    <w:multiLevelType w:val="singleLevel"/>
    <w:tmpl w:val="7CD3A18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B17"/>
    <w:rsid w:val="00014F34"/>
    <w:rsid w:val="0008052E"/>
    <w:rsid w:val="00087ECA"/>
    <w:rsid w:val="00091150"/>
    <w:rsid w:val="000A4938"/>
    <w:rsid w:val="000B701B"/>
    <w:rsid w:val="000F0E41"/>
    <w:rsid w:val="00112E50"/>
    <w:rsid w:val="00120E92"/>
    <w:rsid w:val="00154B17"/>
    <w:rsid w:val="001819BF"/>
    <w:rsid w:val="00196FB5"/>
    <w:rsid w:val="001B4821"/>
    <w:rsid w:val="001F44EB"/>
    <w:rsid w:val="00230B26"/>
    <w:rsid w:val="00231121"/>
    <w:rsid w:val="00244CEA"/>
    <w:rsid w:val="00254048"/>
    <w:rsid w:val="0029743F"/>
    <w:rsid w:val="002B627E"/>
    <w:rsid w:val="002F5683"/>
    <w:rsid w:val="00306D69"/>
    <w:rsid w:val="00314075"/>
    <w:rsid w:val="00333039"/>
    <w:rsid w:val="00357AE8"/>
    <w:rsid w:val="00371EA2"/>
    <w:rsid w:val="00390085"/>
    <w:rsid w:val="003E35D3"/>
    <w:rsid w:val="00416AED"/>
    <w:rsid w:val="0045141A"/>
    <w:rsid w:val="00465190"/>
    <w:rsid w:val="00467630"/>
    <w:rsid w:val="00521A07"/>
    <w:rsid w:val="00573F55"/>
    <w:rsid w:val="005C28DF"/>
    <w:rsid w:val="005F657A"/>
    <w:rsid w:val="00607CF5"/>
    <w:rsid w:val="00615D8F"/>
    <w:rsid w:val="006260EC"/>
    <w:rsid w:val="00631C32"/>
    <w:rsid w:val="00635BF2"/>
    <w:rsid w:val="006A230F"/>
    <w:rsid w:val="006A79AD"/>
    <w:rsid w:val="006F701E"/>
    <w:rsid w:val="00705E2E"/>
    <w:rsid w:val="00707564"/>
    <w:rsid w:val="007109BF"/>
    <w:rsid w:val="0072365A"/>
    <w:rsid w:val="00725E58"/>
    <w:rsid w:val="00763381"/>
    <w:rsid w:val="00797570"/>
    <w:rsid w:val="007A1E4A"/>
    <w:rsid w:val="007D18F9"/>
    <w:rsid w:val="007D7D76"/>
    <w:rsid w:val="008102B8"/>
    <w:rsid w:val="00817709"/>
    <w:rsid w:val="0082426E"/>
    <w:rsid w:val="00826313"/>
    <w:rsid w:val="008645D4"/>
    <w:rsid w:val="00864DCB"/>
    <w:rsid w:val="00892B5B"/>
    <w:rsid w:val="00897393"/>
    <w:rsid w:val="008D474F"/>
    <w:rsid w:val="00961490"/>
    <w:rsid w:val="0096336E"/>
    <w:rsid w:val="009B669A"/>
    <w:rsid w:val="00A0027F"/>
    <w:rsid w:val="00A1491D"/>
    <w:rsid w:val="00A44048"/>
    <w:rsid w:val="00A54F69"/>
    <w:rsid w:val="00A952CC"/>
    <w:rsid w:val="00A97FAC"/>
    <w:rsid w:val="00AA3462"/>
    <w:rsid w:val="00B0236E"/>
    <w:rsid w:val="00B450AA"/>
    <w:rsid w:val="00B6177E"/>
    <w:rsid w:val="00B8557B"/>
    <w:rsid w:val="00B97BF7"/>
    <w:rsid w:val="00BA1D61"/>
    <w:rsid w:val="00BD2DE8"/>
    <w:rsid w:val="00C03201"/>
    <w:rsid w:val="00C36B06"/>
    <w:rsid w:val="00C402D4"/>
    <w:rsid w:val="00C434ED"/>
    <w:rsid w:val="00C5182B"/>
    <w:rsid w:val="00C568C8"/>
    <w:rsid w:val="00C73CAB"/>
    <w:rsid w:val="00C74D45"/>
    <w:rsid w:val="00C90E47"/>
    <w:rsid w:val="00CC3A8B"/>
    <w:rsid w:val="00CC5B7C"/>
    <w:rsid w:val="00CF6ED4"/>
    <w:rsid w:val="00D0157A"/>
    <w:rsid w:val="00D3066B"/>
    <w:rsid w:val="00D42319"/>
    <w:rsid w:val="00D55C27"/>
    <w:rsid w:val="00D77F6C"/>
    <w:rsid w:val="00D92541"/>
    <w:rsid w:val="00DD292E"/>
    <w:rsid w:val="00E04981"/>
    <w:rsid w:val="00E40BAA"/>
    <w:rsid w:val="00E55C13"/>
    <w:rsid w:val="00E66798"/>
    <w:rsid w:val="00E71D97"/>
    <w:rsid w:val="00E861ED"/>
    <w:rsid w:val="00E87254"/>
    <w:rsid w:val="00EB5850"/>
    <w:rsid w:val="00EE1DD9"/>
    <w:rsid w:val="00EF34C8"/>
    <w:rsid w:val="00EF3A4D"/>
    <w:rsid w:val="00F0703D"/>
    <w:rsid w:val="00F23081"/>
    <w:rsid w:val="00F378B5"/>
    <w:rsid w:val="00F62A95"/>
    <w:rsid w:val="00F76195"/>
    <w:rsid w:val="00FA7ED7"/>
    <w:rsid w:val="00FB3E30"/>
    <w:rsid w:val="00FD7ABD"/>
    <w:rsid w:val="01A74523"/>
    <w:rsid w:val="028963E4"/>
    <w:rsid w:val="0468499E"/>
    <w:rsid w:val="08226158"/>
    <w:rsid w:val="0A0B671E"/>
    <w:rsid w:val="10AB5EED"/>
    <w:rsid w:val="158A7F38"/>
    <w:rsid w:val="16554920"/>
    <w:rsid w:val="171F4709"/>
    <w:rsid w:val="17CA6467"/>
    <w:rsid w:val="185041F0"/>
    <w:rsid w:val="19811653"/>
    <w:rsid w:val="1BE91D85"/>
    <w:rsid w:val="1C653214"/>
    <w:rsid w:val="1EB85467"/>
    <w:rsid w:val="1ECF0360"/>
    <w:rsid w:val="1F0E00D3"/>
    <w:rsid w:val="254754B7"/>
    <w:rsid w:val="2B411005"/>
    <w:rsid w:val="2D2E420C"/>
    <w:rsid w:val="2E486713"/>
    <w:rsid w:val="2E7E44AA"/>
    <w:rsid w:val="2EEF2256"/>
    <w:rsid w:val="30B42529"/>
    <w:rsid w:val="3194334A"/>
    <w:rsid w:val="31CC0C1B"/>
    <w:rsid w:val="32385AC6"/>
    <w:rsid w:val="36BF669D"/>
    <w:rsid w:val="38E518EC"/>
    <w:rsid w:val="3C622500"/>
    <w:rsid w:val="3C886AD2"/>
    <w:rsid w:val="3D592306"/>
    <w:rsid w:val="3F4850CD"/>
    <w:rsid w:val="48AF140D"/>
    <w:rsid w:val="4B6B650B"/>
    <w:rsid w:val="4D120478"/>
    <w:rsid w:val="4F005F84"/>
    <w:rsid w:val="54EF255B"/>
    <w:rsid w:val="579B4127"/>
    <w:rsid w:val="58F133F6"/>
    <w:rsid w:val="5BD70A3B"/>
    <w:rsid w:val="5E286C86"/>
    <w:rsid w:val="63133954"/>
    <w:rsid w:val="69E818C8"/>
    <w:rsid w:val="6D754D25"/>
    <w:rsid w:val="6EB15F74"/>
    <w:rsid w:val="6F484B50"/>
    <w:rsid w:val="7069116E"/>
    <w:rsid w:val="73027F39"/>
    <w:rsid w:val="74D87E4D"/>
    <w:rsid w:val="7C3B4F0E"/>
    <w:rsid w:val="7E146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C2885D"/>
  <w15:docId w15:val="{24A73C8D-1E49-4656-B6E3-82F98C7CC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王瑞胡</dc:creator>
  <cp:lastModifiedBy>金磊 陈</cp:lastModifiedBy>
  <cp:revision>121</cp:revision>
  <cp:lastPrinted>2017-05-01T08:19:00Z</cp:lastPrinted>
  <dcterms:created xsi:type="dcterms:W3CDTF">2017-05-01T01:44:00Z</dcterms:created>
  <dcterms:modified xsi:type="dcterms:W3CDTF">2024-10-16T05:19:00Z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887603FA87BF47CBBFDAF22157424A43</vt:lpwstr>
  </property>
</Properties>
</file>