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76363">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重庆文理学院</w:t>
      </w:r>
    </w:p>
    <w:p w14:paraId="2EFD35F0">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关于开展202</w:t>
      </w:r>
      <w:r>
        <w:rPr>
          <w:rFonts w:hint="eastAsia" w:ascii="方正小标宋_GBK" w:hAnsi="方正小标宋_GBK" w:eastAsia="方正小标宋_GBK" w:cs="方正小标宋_GBK"/>
          <w:b w:val="0"/>
          <w:bCs/>
          <w:sz w:val="44"/>
          <w:szCs w:val="44"/>
          <w:lang w:val="en-US" w:eastAsia="zh-CN"/>
        </w:rPr>
        <w:t>5</w:t>
      </w:r>
      <w:r>
        <w:rPr>
          <w:rFonts w:hint="eastAsia" w:ascii="方正小标宋_GBK" w:hAnsi="方正小标宋_GBK" w:eastAsia="方正小标宋_GBK" w:cs="方正小标宋_GBK"/>
          <w:b w:val="0"/>
          <w:bCs/>
          <w:sz w:val="44"/>
          <w:szCs w:val="44"/>
        </w:rPr>
        <w:t>年</w:t>
      </w:r>
      <w:r>
        <w:rPr>
          <w:rFonts w:hint="eastAsia" w:ascii="方正小标宋_GBK" w:hAnsi="方正小标宋_GBK" w:eastAsia="方正小标宋_GBK" w:cs="方正小标宋_GBK"/>
          <w:b w:val="0"/>
          <w:bCs/>
          <w:sz w:val="44"/>
          <w:szCs w:val="44"/>
          <w:lang w:val="en-US" w:eastAsia="zh-CN"/>
        </w:rPr>
        <w:t>重庆市新时代高校</w:t>
      </w:r>
      <w:r>
        <w:rPr>
          <w:rFonts w:hint="eastAsia" w:ascii="方正小标宋_GBK" w:hAnsi="方正小标宋_GBK" w:eastAsia="方正小标宋_GBK" w:cs="方正小标宋_GBK"/>
          <w:b w:val="0"/>
          <w:bCs/>
          <w:sz w:val="44"/>
          <w:szCs w:val="44"/>
        </w:rPr>
        <w:t>“大思政课”</w:t>
      </w:r>
    </w:p>
    <w:p w14:paraId="70D26B81">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lang w:val="en-US" w:eastAsia="zh-CN"/>
        </w:rPr>
        <w:t>育人体系</w:t>
      </w:r>
      <w:r>
        <w:rPr>
          <w:rFonts w:hint="eastAsia" w:ascii="方正小标宋_GBK" w:hAnsi="方正小标宋_GBK" w:eastAsia="方正小标宋_GBK" w:cs="方正小标宋_GBK"/>
          <w:b w:val="0"/>
          <w:bCs/>
          <w:sz w:val="44"/>
          <w:szCs w:val="44"/>
        </w:rPr>
        <w:t>优秀案例评选推荐工作的通知</w:t>
      </w:r>
    </w:p>
    <w:p w14:paraId="1E0E6155">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 w:val="0"/>
          <w:bCs/>
          <w:sz w:val="44"/>
          <w:szCs w:val="44"/>
        </w:rPr>
      </w:pPr>
    </w:p>
    <w:p w14:paraId="4ABD0D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方正仿宋_GBK" w:hAnsi="方正仿宋_GBK" w:eastAsia="方正仿宋_GBK" w:cs="方正仿宋_GBK"/>
          <w:i w:val="0"/>
          <w:iCs w:val="0"/>
          <w:caps w:val="0"/>
          <w:color w:val="auto"/>
          <w:spacing w:val="0"/>
          <w:sz w:val="32"/>
          <w:szCs w:val="32"/>
        </w:rPr>
      </w:pPr>
      <w:r>
        <w:rPr>
          <w:rFonts w:hint="eastAsia" w:ascii="方正仿宋_GBK" w:hAnsi="方正仿宋_GBK" w:eastAsia="方正仿宋_GBK" w:cs="方正仿宋_GBK"/>
          <w:i w:val="0"/>
          <w:iCs w:val="0"/>
          <w:caps w:val="0"/>
          <w:color w:val="auto"/>
          <w:spacing w:val="0"/>
          <w:sz w:val="32"/>
          <w:szCs w:val="32"/>
          <w:shd w:val="clear" w:fill="FFFFFF"/>
          <w:lang w:val="en-US" w:eastAsia="zh-CN"/>
        </w:rPr>
        <w:t>校内各单位</w:t>
      </w:r>
      <w:r>
        <w:rPr>
          <w:rFonts w:hint="eastAsia" w:ascii="方正仿宋_GBK" w:hAnsi="方正仿宋_GBK" w:eastAsia="方正仿宋_GBK" w:cs="方正仿宋_GBK"/>
          <w:i w:val="0"/>
          <w:iCs w:val="0"/>
          <w:caps w:val="0"/>
          <w:color w:val="auto"/>
          <w:spacing w:val="0"/>
          <w:sz w:val="32"/>
          <w:szCs w:val="32"/>
          <w:shd w:val="clear" w:fill="FFFFFF"/>
        </w:rPr>
        <w:t>：</w:t>
      </w:r>
    </w:p>
    <w:p w14:paraId="7283AA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rPr>
        <w:t>为全面贯彻党的二十大精神，深入学习贯彻习近平总书记关于“大思政课”建设的重要指示批示精神，贯彻落实教育部等十部门《全面推进“大思政课”建设的工作方案》和重庆市教育委员会《重庆市新时代学校思政课建设行动方案（2024—2027年）》等系列文件精神，推动构建全员、全过程、全方位育人体系，切实推进高校思想政治教育工作创新发展，全面落实立德树人根本任务</w:t>
      </w:r>
      <w:r>
        <w:rPr>
          <w:rFonts w:hint="eastAsia" w:ascii="方正仿宋_GBK" w:hAnsi="方正仿宋_GBK" w:eastAsia="方正仿宋_GBK" w:cs="方正仿宋_GBK"/>
          <w:i w:val="0"/>
          <w:iCs w:val="0"/>
          <w:caps w:val="0"/>
          <w:color w:val="auto"/>
          <w:spacing w:val="0"/>
          <w:sz w:val="32"/>
          <w:szCs w:val="32"/>
          <w:shd w:val="clear" w:fill="FFFFFF"/>
          <w:lang w:eastAsia="zh-CN"/>
        </w:rPr>
        <w:t>。根据《重庆市教育科学研究院关于开展2025年重庆市新时代高校“大思政课”育人体系优秀案例评选活动的通知》相关要求，学校决定开展202</w:t>
      </w:r>
      <w:r>
        <w:rPr>
          <w:rFonts w:hint="eastAsia" w:ascii="方正仿宋_GBK" w:hAnsi="方正仿宋_GBK" w:eastAsia="方正仿宋_GBK" w:cs="方正仿宋_GBK"/>
          <w:i w:val="0"/>
          <w:iCs w:val="0"/>
          <w:caps w:val="0"/>
          <w:color w:val="auto"/>
          <w:spacing w:val="0"/>
          <w:sz w:val="32"/>
          <w:szCs w:val="32"/>
          <w:shd w:val="clear" w:fill="FFFFFF"/>
          <w:lang w:val="en-US" w:eastAsia="zh-CN"/>
        </w:rPr>
        <w:t>5</w:t>
      </w:r>
      <w:r>
        <w:rPr>
          <w:rFonts w:hint="eastAsia" w:ascii="方正仿宋_GBK" w:hAnsi="方正仿宋_GBK" w:eastAsia="方正仿宋_GBK" w:cs="方正仿宋_GBK"/>
          <w:i w:val="0"/>
          <w:iCs w:val="0"/>
          <w:caps w:val="0"/>
          <w:color w:val="auto"/>
          <w:spacing w:val="0"/>
          <w:sz w:val="32"/>
          <w:szCs w:val="32"/>
          <w:shd w:val="clear" w:fill="FFFFFF"/>
          <w:lang w:eastAsia="zh-CN"/>
        </w:rPr>
        <w:t>年重庆市</w:t>
      </w:r>
      <w:r>
        <w:rPr>
          <w:rFonts w:hint="eastAsia" w:ascii="方正仿宋_GBK" w:hAnsi="方正仿宋_GBK" w:eastAsia="方正仿宋_GBK" w:cs="方正仿宋_GBK"/>
          <w:i w:val="0"/>
          <w:iCs w:val="0"/>
          <w:caps w:val="0"/>
          <w:color w:val="auto"/>
          <w:spacing w:val="0"/>
          <w:sz w:val="32"/>
          <w:szCs w:val="32"/>
          <w:shd w:val="clear" w:fill="FFFFFF"/>
          <w:lang w:val="en-US" w:eastAsia="zh-CN"/>
        </w:rPr>
        <w:t>新时代高校</w:t>
      </w:r>
      <w:r>
        <w:rPr>
          <w:rFonts w:hint="eastAsia" w:ascii="方正仿宋_GBK" w:hAnsi="方正仿宋_GBK" w:eastAsia="方正仿宋_GBK" w:cs="方正仿宋_GBK"/>
          <w:i w:val="0"/>
          <w:iCs w:val="0"/>
          <w:caps w:val="0"/>
          <w:color w:val="auto"/>
          <w:spacing w:val="0"/>
          <w:sz w:val="32"/>
          <w:szCs w:val="32"/>
          <w:shd w:val="clear" w:fill="FFFFFF"/>
          <w:lang w:eastAsia="zh-CN"/>
        </w:rPr>
        <w:t>“大思政课”</w:t>
      </w:r>
      <w:r>
        <w:rPr>
          <w:rFonts w:hint="eastAsia" w:ascii="方正仿宋_GBK" w:hAnsi="方正仿宋_GBK" w:eastAsia="方正仿宋_GBK" w:cs="方正仿宋_GBK"/>
          <w:i w:val="0"/>
          <w:iCs w:val="0"/>
          <w:caps w:val="0"/>
          <w:color w:val="auto"/>
          <w:spacing w:val="0"/>
          <w:sz w:val="32"/>
          <w:szCs w:val="32"/>
          <w:shd w:val="clear" w:fill="FFFFFF"/>
          <w:lang w:val="en-US" w:eastAsia="zh-CN"/>
        </w:rPr>
        <w:t>育人体系</w:t>
      </w:r>
      <w:r>
        <w:rPr>
          <w:rFonts w:hint="eastAsia" w:ascii="方正仿宋_GBK" w:hAnsi="方正仿宋_GBK" w:eastAsia="方正仿宋_GBK" w:cs="方正仿宋_GBK"/>
          <w:i w:val="0"/>
          <w:iCs w:val="0"/>
          <w:caps w:val="0"/>
          <w:color w:val="auto"/>
          <w:spacing w:val="0"/>
          <w:sz w:val="32"/>
          <w:szCs w:val="32"/>
          <w:shd w:val="clear" w:fill="FFFFFF"/>
          <w:lang w:eastAsia="zh-CN"/>
        </w:rPr>
        <w:t>优秀案例评选推荐工作，现将有关事宜通知如下：</w:t>
      </w:r>
    </w:p>
    <w:p w14:paraId="680E24C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一、申报范围</w:t>
      </w:r>
    </w:p>
    <w:p w14:paraId="3D9BE5F9">
      <w:pPr>
        <w:keepNext w:val="0"/>
        <w:keepLines w:val="0"/>
        <w:pageBreakBefore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 w:hAnsi="仿宋" w:eastAsia="仿宋" w:cs="方正仿宋_GBK"/>
          <w:sz w:val="32"/>
          <w:szCs w:val="32"/>
        </w:rPr>
      </w:pPr>
      <w:r>
        <w:rPr>
          <w:rFonts w:hint="eastAsia" w:ascii="仿宋" w:hAnsi="仿宋" w:eastAsia="仿宋" w:cs="方正仿宋_GBK"/>
          <w:sz w:val="32"/>
          <w:szCs w:val="32"/>
        </w:rPr>
        <w:t>校内全体教职工</w:t>
      </w:r>
    </w:p>
    <w:p w14:paraId="2F9F742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val="en-US" w:eastAsia="zh-CN"/>
        </w:rPr>
        <w:t>二</w:t>
      </w:r>
      <w:r>
        <w:rPr>
          <w:rFonts w:hint="eastAsia" w:ascii="方正黑体_GBK" w:hAnsi="方正黑体_GBK" w:eastAsia="方正黑体_GBK" w:cs="方正黑体_GBK"/>
          <w:bCs/>
          <w:sz w:val="32"/>
          <w:szCs w:val="32"/>
        </w:rPr>
        <w:t>、征集类型</w:t>
      </w:r>
    </w:p>
    <w:p w14:paraId="61D9CA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本次典型案例征集主要包括五个类型：</w:t>
      </w:r>
    </w:p>
    <w:p w14:paraId="098C29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1.多元主体协同育人案例</w:t>
      </w:r>
    </w:p>
    <w:p w14:paraId="6CBAE7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征集内容：跨学校、跨区域的校际联合、校地联合、校社联合等全方位、多层次的“大思政课”协同育人实践案例。</w:t>
      </w:r>
    </w:p>
    <w:p w14:paraId="36C6F1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征集要求：案例需充分呈现多元主体的基本构成与合作模式、协同的主要领域与方法举措、案例进程与成果成效，要突出对思政教育质量影响。</w:t>
      </w:r>
    </w:p>
    <w:p w14:paraId="7DC5E3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2.资源平台建设案例</w:t>
      </w:r>
    </w:p>
    <w:p w14:paraId="7C1392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内容：思政教育资源平台建设优秀案例，包括但不限于教学案例库、思政教育素材库、在线示范课程库等资源库建设与应用、思政教育实践基地和研究中心建设的案例。重点聚焦资源整合与协同创新，共建共享、高效优质的思政教育平台。</w:t>
      </w:r>
    </w:p>
    <w:p w14:paraId="515EB6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要求：案例需充分展示思政资源平台建设的功能设计、资源整合、运行机制及推广策略等情况，要重点展示平台的活跃度和影响力；提供用户的使用体验、满意度评价及相关建议；要通过数据和实例，展示平台对提升思政教育质量的作用。</w:t>
      </w:r>
    </w:p>
    <w:p w14:paraId="58D15F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3.课程体系建设案例</w:t>
      </w:r>
    </w:p>
    <w:p w14:paraId="6326F9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征集内容：校内校外联动、线上线下融合、数字化赋能的思政课程体系构建案例。</w:t>
      </w:r>
    </w:p>
    <w:p w14:paraId="32F367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征集要求：案例应充分展示课程体系设计的理念、实施步骤，教学方法的创新及学生的学习成效，充分彰显数字化资源建设在提升思政课程吸引力和教学效果方面的创新举措与显著成效。</w:t>
      </w:r>
    </w:p>
    <w:p w14:paraId="4FA022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4.师资队伍建设案例</w:t>
      </w:r>
    </w:p>
    <w:p w14:paraId="79B1BF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征集内容：师资培养培训的创新案例，尤其是在提升思政课教师专业能力和教学水平方面取得显著成效的实践案例。</w:t>
      </w:r>
    </w:p>
    <w:p w14:paraId="4EAD32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征集要求：案例需详细描述教师培训计划的设计与实施、教学方法的创新与改进、教师专业发展路径规划及对学生教学效果的积极影响。</w:t>
      </w:r>
    </w:p>
    <w:p w14:paraId="74393B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5.管理评价机制创新案例</w:t>
      </w:r>
    </w:p>
    <w:p w14:paraId="6E10CD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征集内容：征集在思政教育管理、评价、激励等方面进行机制创新的案例，重点关注有效激发思政教育活力的创新实践。</w:t>
      </w:r>
    </w:p>
    <w:p w14:paraId="467445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方正仿宋_GBK" w:hAnsi="方正仿宋_GBK" w:eastAsia="方正仿宋_GBK" w:cs="方正仿宋_GBK"/>
          <w:i w:val="0"/>
          <w:iCs w:val="0"/>
          <w:caps w:val="0"/>
          <w:color w:val="auto"/>
          <w:spacing w:val="0"/>
          <w:sz w:val="32"/>
          <w:szCs w:val="32"/>
          <w:shd w:val="clear" w:fill="FFFFFF"/>
          <w:lang w:eastAsia="zh-CN"/>
        </w:rPr>
      </w:pPr>
      <w:r>
        <w:rPr>
          <w:rFonts w:hint="eastAsia" w:ascii="方正仿宋_GBK" w:hAnsi="方正仿宋_GBK" w:eastAsia="方正仿宋_GBK" w:cs="方正仿宋_GBK"/>
          <w:i w:val="0"/>
          <w:iCs w:val="0"/>
          <w:caps w:val="0"/>
          <w:color w:val="auto"/>
          <w:spacing w:val="0"/>
          <w:sz w:val="32"/>
          <w:szCs w:val="32"/>
          <w:shd w:val="clear" w:fill="FFFFFF"/>
          <w:lang w:eastAsia="zh-CN"/>
        </w:rPr>
        <w:t>征集要求：案例应充分展示创新机制的设计理念与目标、机制的实施过程与具体措施、对思政教育管理的改进与优化，及对教育效果的积极影响，包括但不限于学生思想引领、课程满意度等方面的提升。</w:t>
      </w:r>
    </w:p>
    <w:p w14:paraId="79D9A9A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方正黑体_GBK" w:hAnsi="方正黑体_GBK" w:eastAsia="方正黑体_GBK" w:cs="方正黑体_GBK"/>
          <w:bCs/>
          <w:sz w:val="32"/>
          <w:szCs w:val="32"/>
          <w:lang w:val="en-US" w:eastAsia="zh-CN"/>
        </w:rPr>
      </w:pPr>
      <w:r>
        <w:rPr>
          <w:rFonts w:hint="eastAsia" w:ascii="方正黑体_GBK" w:hAnsi="方正黑体_GBK" w:eastAsia="方正黑体_GBK" w:cs="方正黑体_GBK"/>
          <w:bCs/>
          <w:sz w:val="32"/>
          <w:szCs w:val="32"/>
          <w:lang w:val="en-US" w:eastAsia="zh-CN"/>
        </w:rPr>
        <w:t>三、报送数量</w:t>
      </w:r>
    </w:p>
    <w:p w14:paraId="07C3AE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根据重庆市教育科学研究院相关文件要求，我校共8个限额推荐指标。结合学校实际，每个学院限额推荐优秀案例不超过两篇。</w:t>
      </w:r>
    </w:p>
    <w:p w14:paraId="58C2BF01">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jc w:val="left"/>
        <w:textAlignment w:val="auto"/>
        <w:rPr>
          <w:rFonts w:hint="eastAsia" w:ascii="方正黑体_GBK" w:hAnsi="方正黑体_GBK" w:eastAsia="方正黑体_GBK" w:cs="方正黑体_GBK"/>
          <w:bCs/>
          <w:sz w:val="32"/>
          <w:szCs w:val="32"/>
          <w:lang w:val="en-US" w:eastAsia="zh-CN"/>
        </w:rPr>
      </w:pPr>
      <w:r>
        <w:rPr>
          <w:rFonts w:hint="eastAsia" w:ascii="方正黑体_GBK" w:hAnsi="方正黑体_GBK" w:eastAsia="方正黑体_GBK" w:cs="方正黑体_GBK"/>
          <w:bCs/>
          <w:sz w:val="32"/>
          <w:szCs w:val="32"/>
          <w:lang w:val="en-US" w:eastAsia="zh-CN"/>
        </w:rPr>
        <w:t>注意事项</w:t>
      </w:r>
    </w:p>
    <w:p w14:paraId="603C66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（一）作品质量</w:t>
      </w:r>
    </w:p>
    <w:p w14:paraId="11D432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请各二级学院严格把握参评案例的质量要求，所报案例要求真实原创，严禁抄袭。案例若涉及课程思政的内容，须紧扣课程思政与思政课程协同育人，凸显协同育人实效。</w:t>
      </w:r>
    </w:p>
    <w:p w14:paraId="72A067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（二）作品格式</w:t>
      </w:r>
    </w:p>
    <w:p w14:paraId="549613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每篇推荐案例5000字以内，文字简洁、语言精练，参考《重庆市高等学校</w:t>
      </w:r>
      <w:bookmarkStart w:id="0" w:name="_GoBack"/>
      <w:bookmarkEnd w:id="0"/>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“大思政课”育人体系优秀案例模板》（附件1）撰写。</w:t>
      </w:r>
    </w:p>
    <w:p w14:paraId="248FC8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（三）材料报送</w:t>
      </w:r>
    </w:p>
    <w:p w14:paraId="4C7AAE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1.案例征集由各二级学院汇总审核统一报送材料，不接受个人报送和逾期报送。</w:t>
      </w:r>
    </w:p>
    <w:p w14:paraId="7A41F0D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2.2025年3月17日（周一）12点之前，请各二级学院将推荐汇总表（附件2，电子文档用excel录入）和案例电子文档（以“案例名称”命名），以压缩包（以“学院名称”命名）形式发送至邮箱1075469157@qq.com，同时将汇总表一份（须加盖学院公章）和案例纸质文档一式四份提交至恪勤楼217办公室。</w:t>
      </w:r>
    </w:p>
    <w:p w14:paraId="5D6E34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联系人及电话：李雅琼，49891737。</w:t>
      </w:r>
    </w:p>
    <w:p w14:paraId="086667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shd w:val="clear" w:fill="FFFFFF"/>
          <w:lang w:val="en-US" w:eastAsia="zh-CN" w:bidi="ar"/>
        </w:rPr>
        <w:t>特此通知</w:t>
      </w:r>
    </w:p>
    <w:p w14:paraId="0D7BA344">
      <w:pPr>
        <w:adjustRightInd w:val="0"/>
        <w:snapToGrid w:val="0"/>
        <w:spacing w:line="360" w:lineRule="auto"/>
        <w:ind w:left="1478" w:leftChars="304" w:hanging="840" w:hangingChars="300"/>
        <w:jc w:val="left"/>
        <w:rPr>
          <w:rFonts w:hint="eastAsia" w:ascii="仿宋" w:hAnsi="仿宋" w:eastAsia="仿宋" w:cs="方正仿宋_GBK"/>
          <w:spacing w:val="-20"/>
          <w:sz w:val="32"/>
          <w:szCs w:val="32"/>
        </w:rPr>
      </w:pPr>
      <w:r>
        <w:rPr>
          <w:rFonts w:hint="eastAsia" w:ascii="仿宋" w:hAnsi="仿宋" w:eastAsia="仿宋" w:cs="方正仿宋_GBK"/>
          <w:spacing w:val="-20"/>
          <w:sz w:val="32"/>
          <w:szCs w:val="32"/>
        </w:rPr>
        <w:t>附件：</w:t>
      </w:r>
      <w:r>
        <w:rPr>
          <w:rFonts w:hint="eastAsia" w:ascii="仿宋" w:hAnsi="仿宋" w:eastAsia="仿宋" w:cs="方正仿宋_GBK"/>
          <w:spacing w:val="-20"/>
          <w:sz w:val="32"/>
          <w:szCs w:val="32"/>
          <w:lang w:val="en-US" w:eastAsia="zh-CN"/>
        </w:rPr>
        <w:t xml:space="preserve"> </w:t>
      </w:r>
      <w:r>
        <w:rPr>
          <w:rFonts w:ascii="仿宋" w:hAnsi="仿宋" w:eastAsia="仿宋" w:cs="方正仿宋_GBK"/>
          <w:spacing w:val="-20"/>
          <w:sz w:val="32"/>
          <w:szCs w:val="32"/>
        </w:rPr>
        <w:t>1.</w:t>
      </w:r>
      <w:r>
        <w:rPr>
          <w:rFonts w:hint="eastAsia" w:ascii="仿宋" w:hAnsi="仿宋" w:eastAsia="仿宋" w:cs="方正仿宋_GBK"/>
          <w:spacing w:val="-20"/>
          <w:sz w:val="32"/>
          <w:szCs w:val="32"/>
        </w:rPr>
        <w:t>重庆市高等学校“大思政课”育人体系优秀案例模板</w:t>
      </w:r>
    </w:p>
    <w:p w14:paraId="4DC5E2C4">
      <w:pPr>
        <w:numPr>
          <w:ilvl w:val="0"/>
          <w:numId w:val="0"/>
        </w:numPr>
        <w:adjustRightInd w:val="0"/>
        <w:snapToGrid w:val="0"/>
        <w:spacing w:line="360" w:lineRule="auto"/>
        <w:ind w:leftChars="760"/>
        <w:jc w:val="left"/>
        <w:rPr>
          <w:rFonts w:hint="eastAsia" w:ascii="仿宋" w:hAnsi="仿宋" w:eastAsia="仿宋" w:cs="方正仿宋_GBK"/>
          <w:spacing w:val="-20"/>
          <w:sz w:val="32"/>
          <w:szCs w:val="32"/>
          <w:shd w:val="clear" w:color="auto" w:fill="auto"/>
        </w:rPr>
      </w:pPr>
      <w:r>
        <w:rPr>
          <w:rFonts w:hint="eastAsia" w:ascii="仿宋" w:hAnsi="仿宋" w:eastAsia="仿宋" w:cs="方正仿宋_GBK"/>
          <w:spacing w:val="-20"/>
          <w:sz w:val="32"/>
          <w:szCs w:val="32"/>
          <w:shd w:val="clear" w:color="auto" w:fill="auto"/>
          <w:lang w:val="en-US" w:eastAsia="zh-CN"/>
        </w:rPr>
        <w:t>2.</w:t>
      </w:r>
      <w:r>
        <w:rPr>
          <w:rFonts w:hint="eastAsia" w:ascii="仿宋" w:hAnsi="仿宋" w:eastAsia="仿宋" w:cs="方正仿宋_GBK"/>
          <w:spacing w:val="-20"/>
          <w:sz w:val="32"/>
          <w:szCs w:val="32"/>
          <w:shd w:val="clear" w:color="auto" w:fill="auto"/>
        </w:rPr>
        <w:t>重庆市高等学校“大思政课”育人体系优秀案例推荐</w:t>
      </w:r>
    </w:p>
    <w:p w14:paraId="50C48677">
      <w:pPr>
        <w:numPr>
          <w:ilvl w:val="0"/>
          <w:numId w:val="0"/>
        </w:numPr>
        <w:adjustRightInd w:val="0"/>
        <w:snapToGrid w:val="0"/>
        <w:spacing w:line="360" w:lineRule="auto"/>
        <w:ind w:leftChars="760"/>
        <w:jc w:val="left"/>
        <w:rPr>
          <w:rFonts w:hint="eastAsia" w:ascii="仿宋" w:hAnsi="仿宋" w:eastAsia="仿宋" w:cs="方正仿宋_GBK"/>
          <w:spacing w:val="-20"/>
          <w:sz w:val="32"/>
          <w:szCs w:val="32"/>
          <w:shd w:val="clear" w:color="auto" w:fill="auto"/>
        </w:rPr>
      </w:pPr>
      <w:r>
        <w:rPr>
          <w:rFonts w:hint="eastAsia" w:ascii="仿宋" w:hAnsi="仿宋" w:eastAsia="仿宋" w:cs="方正仿宋_GBK"/>
          <w:spacing w:val="-20"/>
          <w:sz w:val="32"/>
          <w:szCs w:val="32"/>
          <w:shd w:val="clear" w:color="auto" w:fill="auto"/>
        </w:rPr>
        <w:t>汇总表</w:t>
      </w:r>
    </w:p>
    <w:p w14:paraId="7D1A6B7B">
      <w:pPr>
        <w:adjustRightInd w:val="0"/>
        <w:snapToGrid w:val="0"/>
        <w:spacing w:line="360" w:lineRule="auto"/>
        <w:ind w:firstLine="640" w:firstLineChars="200"/>
        <w:jc w:val="center"/>
        <w:rPr>
          <w:rFonts w:ascii="仿宋" w:hAnsi="仿宋" w:eastAsia="仿宋" w:cs="方正仿宋_GBK"/>
          <w:sz w:val="32"/>
          <w:szCs w:val="32"/>
        </w:rPr>
      </w:pPr>
      <w:r>
        <w:rPr>
          <w:rFonts w:hint="eastAsia" w:ascii="仿宋" w:hAnsi="仿宋" w:eastAsia="仿宋" w:cs="方正仿宋_GBK"/>
          <w:sz w:val="32"/>
          <w:szCs w:val="32"/>
          <w:lang w:val="en-US" w:eastAsia="zh-CN"/>
        </w:rPr>
        <w:t xml:space="preserve">                           </w:t>
      </w:r>
      <w:r>
        <w:rPr>
          <w:rFonts w:hint="eastAsia" w:ascii="仿宋" w:hAnsi="仿宋" w:eastAsia="仿宋" w:cs="方正仿宋_GBK"/>
          <w:sz w:val="32"/>
          <w:szCs w:val="32"/>
        </w:rPr>
        <w:t>教务处</w:t>
      </w:r>
    </w:p>
    <w:p w14:paraId="5B44893D">
      <w:pPr>
        <w:adjustRightInd w:val="0"/>
        <w:snapToGrid w:val="0"/>
        <w:spacing w:line="360" w:lineRule="auto"/>
        <w:ind w:firstLine="5920" w:firstLineChars="1850"/>
        <w:jc w:val="left"/>
        <w:rPr>
          <w:rFonts w:hint="eastAsia" w:ascii="仿宋" w:hAnsi="仿宋" w:eastAsia="仿宋" w:cs="方正仿宋_GBK"/>
          <w:sz w:val="32"/>
          <w:szCs w:val="32"/>
          <w:lang w:val="en-US" w:eastAsia="zh-CN"/>
        </w:rPr>
      </w:pPr>
      <w:r>
        <w:rPr>
          <w:rFonts w:ascii="仿宋" w:hAnsi="仿宋" w:eastAsia="仿宋" w:cs="方正仿宋_GBK"/>
          <w:sz w:val="32"/>
          <w:szCs w:val="32"/>
        </w:rPr>
        <w:t>202</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年</w:t>
      </w:r>
      <w:r>
        <w:rPr>
          <w:rFonts w:hint="eastAsia" w:ascii="仿宋" w:hAnsi="仿宋" w:eastAsia="仿宋" w:cs="方正仿宋_GBK"/>
          <w:sz w:val="32"/>
          <w:szCs w:val="32"/>
          <w:lang w:val="en-US" w:eastAsia="zh-CN"/>
        </w:rPr>
        <w:t>3</w:t>
      </w:r>
      <w:r>
        <w:rPr>
          <w:rFonts w:hint="eastAsia" w:ascii="仿宋" w:hAnsi="仿宋" w:eastAsia="仿宋" w:cs="方正仿宋_GBK"/>
          <w:sz w:val="32"/>
          <w:szCs w:val="32"/>
        </w:rPr>
        <w:t>月</w:t>
      </w:r>
      <w:r>
        <w:rPr>
          <w:rFonts w:hint="eastAsia" w:ascii="仿宋" w:hAnsi="仿宋" w:eastAsia="仿宋" w:cs="方正仿宋_GBK"/>
          <w:sz w:val="32"/>
          <w:szCs w:val="32"/>
          <w:lang w:val="en-US" w:eastAsia="zh-CN"/>
        </w:rPr>
        <w:t>4日</w:t>
      </w:r>
    </w:p>
    <w:p w14:paraId="437E0A8D">
      <w:pPr>
        <w:adjustRightInd w:val="0"/>
        <w:snapToGrid w:val="0"/>
        <w:spacing w:line="360" w:lineRule="auto"/>
        <w:ind w:firstLine="5920" w:firstLineChars="1850"/>
        <w:jc w:val="left"/>
        <w:rPr>
          <w:rFonts w:hint="eastAsia" w:ascii="仿宋" w:hAnsi="仿宋" w:eastAsia="仿宋" w:cs="方正仿宋_GBK"/>
          <w:sz w:val="32"/>
          <w:szCs w:val="32"/>
          <w:lang w:val="en-US" w:eastAsia="zh-CN"/>
        </w:rPr>
      </w:pPr>
    </w:p>
    <w:p w14:paraId="7DA1413E">
      <w:pPr>
        <w:adjustRightInd w:val="0"/>
        <w:snapToGrid w:val="0"/>
        <w:spacing w:line="360" w:lineRule="auto"/>
        <w:ind w:firstLine="5920" w:firstLineChars="1850"/>
        <w:jc w:val="left"/>
        <w:rPr>
          <w:rFonts w:hint="eastAsia" w:ascii="仿宋" w:hAnsi="仿宋" w:eastAsia="仿宋" w:cs="方正仿宋_GBK"/>
          <w:sz w:val="32"/>
          <w:szCs w:val="32"/>
          <w:lang w:val="en-US" w:eastAsia="zh-CN"/>
        </w:rPr>
      </w:pPr>
    </w:p>
    <w:p w14:paraId="1DBA470E">
      <w:pPr>
        <w:adjustRightInd w:val="0"/>
        <w:snapToGrid w:val="0"/>
        <w:spacing w:line="360" w:lineRule="auto"/>
        <w:ind w:firstLine="5920" w:firstLineChars="1850"/>
        <w:jc w:val="left"/>
        <w:rPr>
          <w:rFonts w:hint="eastAsia" w:ascii="仿宋" w:hAnsi="仿宋" w:eastAsia="仿宋" w:cs="方正仿宋_GBK"/>
          <w:sz w:val="32"/>
          <w:szCs w:val="32"/>
          <w:lang w:val="en-US" w:eastAsia="zh-CN"/>
        </w:rPr>
      </w:pPr>
    </w:p>
    <w:sectPr>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455FE"/>
    <w:multiLevelType w:val="singleLevel"/>
    <w:tmpl w:val="F55455F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01B69"/>
    <w:rsid w:val="00B146AC"/>
    <w:rsid w:val="08C94172"/>
    <w:rsid w:val="0B917C3D"/>
    <w:rsid w:val="0F4D5B98"/>
    <w:rsid w:val="193462A5"/>
    <w:rsid w:val="24E10DB5"/>
    <w:rsid w:val="27901B69"/>
    <w:rsid w:val="37273B0A"/>
    <w:rsid w:val="3E3F7928"/>
    <w:rsid w:val="41984EBF"/>
    <w:rsid w:val="463A6B14"/>
    <w:rsid w:val="4C26098E"/>
    <w:rsid w:val="58212B7F"/>
    <w:rsid w:val="6F52296C"/>
    <w:rsid w:val="78741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1546</Words>
  <Characters>1611</Characters>
  <Lines>0</Lines>
  <Paragraphs>0</Paragraphs>
  <TotalTime>1</TotalTime>
  <ScaleCrop>false</ScaleCrop>
  <LinksUpToDate>false</LinksUpToDate>
  <CharactersWithSpaces>1639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2025-03-04T00:36:00Z</dcterms:created>
  <dc:creator>独白</dc:creator>
  <cp:lastModifiedBy>独白</cp:lastModifiedBy>
  <dcterms:modified xsi:type="dcterms:W3CDTF">2025-03-04T02:38:47Z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76D56E6CC5294F9394CE12903C8DBAE2_11</vt:lpwstr>
  </property>
  <property fmtid="{D5CDD505-2E9C-101B-9397-08002B2CF9AE}" pid="4" name="KSOTemplateDocerSaveRecord">
    <vt:lpwstr>eyJoZGlkIjoiMGVmMThlNGM0MDM5ZjFjYzU2NmQxNmRlYzI3YTcwMmEiLCJ1c2VySWQiOiIzMTE1MjkxNiJ9</vt:lpwstr>
  </property>
</Properties>
</file>