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ascii="Times New Roman" w:hAnsi="Times New Roman" w:eastAsia="方正黑体_GBK" w:cs="Times New Roman"/>
          <w:color w:val="000000" w:themeColor="text1"/>
          <w:sz w:val="32"/>
          <w:szCs w:val="32"/>
        </w:rPr>
      </w:pPr>
      <w:r>
        <w:rPr>
          <w:rFonts w:ascii="Times New Roman" w:hAnsi="Times New Roman" w:eastAsia="方正黑体_GBK" w:cs="Times New Roman"/>
          <w:color w:val="000000" w:themeColor="text1"/>
          <w:sz w:val="32"/>
          <w:szCs w:val="32"/>
        </w:rPr>
        <w:t>附表2</w:t>
      </w:r>
    </w:p>
    <w:p>
      <w:pPr>
        <w:adjustRightInd w:val="0"/>
        <w:snapToGrid w:val="0"/>
        <w:spacing w:line="600" w:lineRule="exact"/>
        <w:jc w:val="both"/>
        <w:rPr>
          <w:rFonts w:hint="eastAsia" w:ascii="Times New Roman" w:hAnsi="Times New Roman" w:eastAsia="方正小标宋_GBK" w:cs="Times New Roman"/>
          <w:color w:val="000000" w:themeColor="text1"/>
          <w:sz w:val="44"/>
          <w:szCs w:val="44"/>
          <w:lang w:eastAsia="zh-CN"/>
        </w:rPr>
      </w:pPr>
    </w:p>
    <w:p>
      <w:pPr>
        <w:adjustRightInd w:val="0"/>
        <w:snapToGrid w:val="0"/>
        <w:spacing w:line="600" w:lineRule="exact"/>
        <w:jc w:val="center"/>
        <w:rPr>
          <w:rFonts w:ascii="Times New Roman" w:hAnsi="Times New Roman" w:eastAsia="方正小标宋_GBK" w:cs="Times New Roman"/>
          <w:color w:val="000000" w:themeColor="text1"/>
          <w:sz w:val="44"/>
          <w:szCs w:val="44"/>
        </w:rPr>
      </w:pPr>
      <w:r>
        <w:rPr>
          <w:rFonts w:hint="eastAsia" w:ascii="Times New Roman" w:hAnsi="Times New Roman" w:eastAsia="方正小标宋_GBK" w:cs="Times New Roman"/>
          <w:color w:val="000000" w:themeColor="text1"/>
          <w:sz w:val="44"/>
          <w:szCs w:val="44"/>
          <w:lang w:eastAsia="zh-CN"/>
        </w:rPr>
        <w:t>学校设置</w:t>
      </w:r>
      <w:r>
        <w:rPr>
          <w:rFonts w:ascii="Times New Roman" w:hAnsi="Times New Roman" w:eastAsia="方正小标宋_GBK" w:cs="Times New Roman"/>
          <w:color w:val="000000" w:themeColor="text1"/>
          <w:sz w:val="44"/>
          <w:szCs w:val="44"/>
        </w:rPr>
        <w:t>相关专业类实践教学环节国家标准</w:t>
      </w:r>
    </w:p>
    <w:p>
      <w:pPr>
        <w:adjustRightInd w:val="0"/>
        <w:snapToGrid w:val="0"/>
        <w:spacing w:line="600" w:lineRule="exact"/>
        <w:jc w:val="center"/>
        <w:rPr>
          <w:rFonts w:ascii="Times New Roman" w:hAnsi="Times New Roman" w:eastAsia="方正楷体_GBK" w:cs="Times New Roman"/>
          <w:sz w:val="32"/>
          <w:szCs w:val="32"/>
        </w:rPr>
      </w:pPr>
      <w:r>
        <w:rPr>
          <w:rFonts w:ascii="Times New Roman" w:hAnsi="Times New Roman" w:eastAsia="方正楷体_GBK" w:cs="Times New Roman"/>
          <w:sz w:val="32"/>
          <w:szCs w:val="32"/>
        </w:rPr>
        <w:t>（摘编）</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一、教育学类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课程体系主要包括理论课程、实践课程和毕业论文（设计）。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实践课程包括：教育见习、教育实训、教育实习、教育考察、教育调查等。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教育见习是学生在教师指导下，在教育机构进行的有关教育、教学、教研与管理工作的观摩和学习。教育实训是学生在教师指导下，在模拟实践中或模拟实验平台上进行的教育、教学、教研与管理的技能训练。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教育实习是学生在教师指导下，在教育机构进行的教育、教学、教研与管理实践活动。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教育考察是学生对特定教育区域或教育机构现状的实地勘察。</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教育调查是学生对教育、教学、教研和管理工作具体问题的实地调研。各高校应高度重视创新创业教育，在实践教学环节纳人创新创业方面的实践训练.</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二、体育学类</w:t>
      </w:r>
    </w:p>
    <w:p>
      <w:pPr>
        <w:adjustRightInd w:val="0"/>
        <w:snapToGrid w:val="0"/>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仿宋_GBK" w:cs="Times New Roman"/>
          <w:sz w:val="32"/>
          <w:szCs w:val="32"/>
        </w:rPr>
        <w:t>体育学类本科专业课程体系主要由通识教育课程、专业教育课程和实践课程组成。</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课程应涵盖专业见习、专业实习、社会实践、创新创业实践与毕业论文（设计）等，以提高学生应用知识的能力。专业见习应体现理论结合实践，强化专业知识，为专业实习做好准备;专业实习应重点培养适应未来工作所需的操作能力和应用知识的能力;社会实践应着重培养适应未来工作所需的综合素质;创新创业实践应结合各专业人才培养目标，着重培养相关专业领域的创新能力和创业能力;毕业论文（设计）应着重体现创新意识和从事体育科学研究的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三、中国语言文学类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中国语言文学类本科专业课程体系由通识教育课程、专业教育课程和综合教育课程三部分构成。通识教育课程包括人文学科、社会科学、自然科学基础、外语、计算机及信息技术、体育、实践训练。专业教育课程包括本学科基础性课程、相关专业的专业性课程以及专业实习实践。综合教育课程包括思想政治教育、学术活动、文体活动以及其他自选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课程设置</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1、通识教育课程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2、公共基础课程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3、专业基础课程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4、专业（选修）课程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5、实践教学环节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学生的教学实习及实践活动应当围绕人才培养目标和社会需求，结合学校办学特色和自身条件，灵活多样，妥善安排，在指导教师指导下有组织地进行。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（1）汉语言文学专业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建立相对稳定的校内外实习基地，组织学生开展各种实习实践活动。例如:教学实习、语言学调查、文学现象讨论、传媒写作、创意写作、编辑出版实践、民俗和民间文学调查等。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6、毕业写生</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外国语言文学类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各专业根据培养目标和培养规格设计课程体系。课程体系包括通识教育课程、专业核心课程、培养方向课程、实践教学环节和毕业论文五个部分。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环节旨在促进学生的全面发展，主要包括专业实习、创新创业实践、社会实践、国际交流。专业实习旨在培养学生运用专业知识和技能解决实际问题的能力。各专业应根据培养方案制订实习计划，确保有明确的目标和要求、详细的内容和步骤、专业的指导和考查。</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创新创业实践旨在培养学生解决问题的能力和创新创业能力。各专业应制订科学合理的创新创业实践计划，开展学科竞赛、学习兴趣小组、学术社团、创新创业项目等实践活动。社会实践旨在帮助学生了解民情和国情，增强社会责任感。各专业应围绕人才培养目标和社会需求制订社会实践计划，开展社会调查、志愿服务、公益活动、勤工助学、支教等社会实践活动。国际交流活动旨在拓展学生的国际视野，提升跨文化能力。各专业应根据人才培养目标、办学特色和自身条件，有计划地开展国际夏令营、短期留学、国内外联合培养等形式多样的国际交流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三、数学类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主要包括学术与科技活动、课程设计及实验、毕业实习、社会调查（实践）、毕业论文（设计）等。</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四、化学类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主要包括实验课程、课程设计、实习、创新与创业训练、毕业论文（设计）、科研训练和工程训练等，应当满足实践能力和创新意识培养的需要。</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（1）实验课程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实验教学内容应覆盖本标准要求的全部内容，并达到实验教学的学时要求。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应用化学专业（工科）应设置必要的化学工程设计与化工产品开发等教学环节。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应通过多种方法和途径，完成必要的生产实践环节。应用化学专业（工科）还应进行必要的工程技术训练。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（4）创新与创业训练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应结合专业人才培养目标，明确创新创业教育要求，制定具体实施措施，增强学生的创新精神和创业意识。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须制定相应的标准和检查保障机制，对选题、内容、学生指导、答辩等提出明确要求，保证选题的工作量和难度，并给学生提供有效指导。应用化学专业的毕业论文（设计）应有一定比例的应用性选题。</w:t>
      </w:r>
    </w:p>
    <w:p>
      <w:pPr>
        <w:adjustRightInd w:val="0"/>
        <w:snapToGrid w:val="0"/>
        <w:spacing w:line="600" w:lineRule="exact"/>
        <w:ind w:firstLine="643" w:firstLineChars="200"/>
        <w:rPr>
          <w:rFonts w:ascii="Times New Roman" w:hAnsi="Times New Roman" w:eastAsia="方正仿宋_GBK" w:cs="Times New Roman"/>
          <w:b/>
          <w:bCs/>
          <w:sz w:val="32"/>
          <w:szCs w:val="32"/>
        </w:rPr>
      </w:pPr>
      <w:r>
        <w:rPr>
          <w:rFonts w:ascii="Times New Roman" w:hAnsi="Times New Roman" w:eastAsia="方正仿宋_GBK" w:cs="Times New Roman"/>
          <w:b/>
          <w:bCs/>
          <w:sz w:val="32"/>
          <w:szCs w:val="32"/>
        </w:rPr>
        <w:t>实践类课程要求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各类实践教学环节所占比例不低于25%。化学实验教学不少于432学时。</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构建基础实验一综合性实验一研究性实验一多层次实验教学体系，其中综合性和研究性实验学时不低于总实验学时的20%。除实验教学基本内容外，各高校还可增加特色实验内容。应加强化学实验室安全和防护教育，实验项目设计应绿色环保，应注重培养学生的创新意识和实践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基础化学实验1人1组，综合性实验和仪器实验每组不超过6人，且每位学生能够完成整个实验操作过程。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各高校应根据人才培养目标，构建完整的实习、实训、创新与创业训练体系，确定相关内容和要求，建设逐层推进、有机衔接、科学合理的实践教育课程群，多途径、多形式完成相关内容的教学。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应用化学专业应当提高实习（实训）的教学要求，加强工程训练；师范类专业应加强教学实践。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申请学士学位的学生，须完成毕业论文（设计）或者提供其他能够证明具有从事科学研究工作或担负专门技术工作初步能力的相关材料，并通过答辩。</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五、生物科学类（生物技术专业）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主要包括专业类实践与实习、毕业论文（设计）、科研训练和工程训练等。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2.1.2 实验与实践课程要求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各类实践类教学环节所占比例应不低于25%。实验课程如化学、物理、生物学、生物技术专业实验等实验教学不少于450学时。实验教学中应加强实验室安全意识和安全防护技能教育，注重培养学生的创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新意识和实践能力。实验教学中，应构建基础实验一综合性实验一研究性实验的多层次实验教学体系，其中综合性实验与研究性实验的学时不少于总实验学时数的20%。经过实验、实践教学的培养与训练，学生应具备独立完成规定内容的操作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生物技术专业学生欲获得理学学士学位的，须通过毕业论文（设计）答辩，具有从事科学研究工作或担负专门技术工作的能力。毕业论文（设计）应安排在第四学年进行，原则上为1个学期</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六、心理学类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主要包括专业类实验、实习、毕业论文（设计）、科研训练和实践训练等。可采用独立设置的实验课程、教学实习、社会实践、科技训练、综合论文训练等多种形式。</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1.2.1 实验课程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除实验心理学实验、生理心理学实验等专门的实验课程以外，普通心理学等基础课程和发展心理学等专业课程均应安排一定课时的实验。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1.2.2 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在管理心理学、变态心理学、心理咨询与治疗等注重应用技能训练的课程中，应安排一定课时的见习和实习环节。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1.2.3 社会实践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开展以问题为导向的训练和实践活动。对选题、内容、学生指导等提出明确要求，选题应符合本专业培养目标要求，结合实际问题，培养学生的协作精神以及综合应用所学知识解决实际问题的能力。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七、机械类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各高校应具有满足教学需要的完备的实践教学体系，主要包括工程训练、实验课程、课程设计、生产实习、科技创新活动、毕业设计（论文）等。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1.2.1工程训练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学生通过系统的工程技术学习和工艺技术训练，提高工程意识、质量、安全、环保意识和动手能力，包括机械制造过程认知实习、机械制造基础训练、先进制造技术训练、机电综合技术训练等。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1.2.2 实验课程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实验类型包括认知性实验、验证性实验、综合性实验和设计性实验等，培养学生实验设计、实施和测试分析的能力。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1.2.3 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专业主干课程应设置独立的课程设计，培养学生的设计能力和解决问题的能力。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1.2.4 生产实习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培养学生观察和学习各种加工方法;学习各种加工设备、工艺装备、物流系统或流程型工艺装备的工作原理、功能、特点和适用范围;了解典型零件、部件和设备的加工和装配工艺路线;了解产品设计、制造过程;了解先进的生产理念和组织管理方式;培养学生工程实践能力、发现和解决问题的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1.2.5 科技创新活动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组织学生参与科学研究和科技创新活动，培养学生的创新创业意识、工程实践能力、表达能力和团队精神。</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1.2.6毕业设计（论文）培养学生综合运用所学知识分析和解决复杂工程问题的能力，提高专业素质，培养创新能力。选题应符合各专业的培养目标和培养要求，具有明确的工程应用背景，工程研究类和工程设计类选题</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有恰当的比例，一人一题。应由具有丰富经验的教师或企业工程技术人员指导，支持学生到企业进行毕业设计（论文）。应制定与毕业设计（论文）要求相适应的标准和检查保障机制，对选题、内容、学生指导、答辩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提出明确要求，保证课题的工作量和难度，并为学生提供有效指导。</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八、材料类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具有满足教学需要的完备实践教学体系，主要包括独立设置的课程实验、课程设计、实习、毕业设计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（论文）等多种形式。积极开展科技创新、社会实践等多种形式的实践活动，组织学生到各类工程单位实</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习或工作，取得工程经验，了解行业状况。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1.2.1 实验课程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实验可分为以下3个类型（其中所列内容可根据情况进行选择）：</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（1）公共基础实验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主要包括物理实验、化学实验、计算机基本操作实验、电子电工实验等，具体实验项目见工科基础课程教学规范。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（2）专业基础实验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主要包括材料科学基础实验、材料工程基础实验、材料研究与测试方法专业基础训练及综合实验。依据相应课程大纲，每门课程至少开设4个实验项目，且能支持专业培养目标的达成。</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（3）专业实验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专业技能训练、材料制备与性能综合实验等。要求开设材料的力学、热学、电学等性能相关实验至少7项，同时完成至少1种材料的制备，包括原料的选择一配方计算一工艺方案设计一制备一相关性能测试及结构分析等全过程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1.2.2课程设计（可根据实际情况进行选择）</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（1）机械零件设计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进行工程设计基本技能训练。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（2）材料制备装备设计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结合专业知识进行设备设计训练。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（3）工厂工艺流程设计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针对至少1种材料生产工艺进行车间工艺流程设计。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1.2.3 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实习是学生接触生产实际、接触企业的极好实践环节，各高校应建立稳定的校内外实习基地，制定符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合生产现场实际的实习大纲，让学生在实习中实践所学知识，培养热爱劳动的品质。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1.2.4毕业设计（论文）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设计（论文）是科研与教学结合最为密切的一个实践环节，须制定与毕业设计（论文）要求相适应的标准和检查保障机制，对选题、内容、指导、答辩等提出明确要求，保证课题的工作量和难度，并给学生提供有效指导，每位专业教师指导毕业设计（论文）的学生人数原则上每届不超过6人。选题应结合本专业的工程实际问题，有明确的应用背景，培养学生的工程意识、协作精神以及综合应用所学知识解决实际问题的能力。毕业设计（论文）可以从科研任务中选择规模适当和相对独立的题目，还可以通过与企业紧密合作的实践教学活动来进行。、</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九、电气类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工程实践与毕业设计（论文）（至少占总学分的20%）。应设置完善的实践教学体系，与企业合作，开展实习、实训，培养学生的动手能力和创新能力。实践环节应包括:金工实习、电子工艺实习、各类课程设计与综合实验、工程认识实习、专业实习（实践）等。毕业设计（论文）选题应结合电气工程实际问题，培养学生的工程意识、协作精神以及综合应用所学知识解决实际问题的能力。对毕业设计（论文） 的指导和考核应有企业或行业专家参与。</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十、电子信息类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具有满足教学需要的完备的实践教学体系，主要包括实验课程、课程设计、实习、毕业设计（论文）及科技创新、社会实践等多种形式的实验实践活动。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（1）实验课程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在电路类、信号类、计算机基础和应用类、电磁场类学科基础课程和专业课程中必须包括一定数量的实验。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至少完成2个有一定规模的系统的设计与开发。</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进行必要的工程技术训练（其中电子工艺实习必修、金工实习或其他相关实习可选）、专业相关的制作实习、生产实践等。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（4）毕业设计（论文）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须制定与毕业设计（论文）要求相适应的标准和检查保障机制，对选题、内容、学生指导、答辩等提出明确要求，保证课题的工作量和难度，并给予学生有效指导。选题应符合本专业类培养目标要求，一般应结合本专业的工程实际问题，有明确的应用背景，培养学生的工程意识、协作精神以及综合应用所学知识解决实际问题的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十一、自动化类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各高校应具有满足教学需要的完备的实践教学体系，主要包括通识教育实践、课程实验、综合课程设计、专业实习、毕业设计（论文）以及其他各类科技创新活动等。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（1）通识教育实践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应培养学生具有一定的工科动手能力及基本实践技能，包括军事训练、电子工艺实习、金工实习等。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（2）课程实验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结合相应的理论教学内容，根据不同课程的教学要求，应配套相应的演示性实验、验证性实验和综合性实验等。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（3）综合课程设计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综合多个知识点或知识领域的实践型教学内容，须涉及系统的分析、设计、调试等专业技能训练。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（4）专业实习进行必要的工程技术训练，可开展一定的社会实践、企业现场参观和实训等实习活动。（5）毕业设计（论文）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结合本专业的工程实际问题，指导学生根据某一方面的具体要求开展设计性学习和研究，并撰写研究论文或工程设计报告。选题应符合本专业培养目标要求，有明确的应用背景，在毕业设计或毕业论文写作过程中培养学生的工程意识、协作精神以及综合应用所学知识解决实际问题的能力。以工程实际问题为选题的毕业设计（论文），应吸纳企业或行业专家指导和考核</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十二、计算机类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有满足教学需要的完备实践教学体系。主要包括实验课程、课程设计、实习、毕业设计（论文），4年总的实验当量不少于2万行代码。积极开展科技创新、社会实践等多种形式的实践活动，到各类工程单位实习或工作，取得工程经验，基本了解本行业状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实验课程：包括软、硬件及系统实验。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课程设计：至少完成2个有一定规模和复杂度的系统的设计与开发。</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实习：建立相对稳定的实习基地，使学生认识和参与生产实践。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设计（论文）：须制定与毕业设计（论文）要求相适应的标准和检查保障机制，对选题、内容、学生指导、答辩等提出明确要求。保证课题的工作量和难度，并给学生有效指导；培养学生的工程意识、协作精神以及综合应用所学知识解决实际问题的能力;题目和内容不应重复；教师与学生每周进行交流，对毕业设计（论文）全过程进行控制；选题、开题、中期检查与论文答辩应有相应的文档。对毕业设计（论文）的指导和考核有企业或行业专家参与。</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黑体_GBK" w:cs="Times New Roman"/>
          <w:sz w:val="32"/>
          <w:szCs w:val="32"/>
        </w:rPr>
        <w:t>十三、土木类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环节由实验、实习、设计、社会实践及创新训练等组成。实验的内容主要包括普通物理实验、普通化学实验、材料力学实验、流体力学实验、土木工程材料实验、基本构件实验、土力学实验、土木工程测试技术等。实习主要包括课程实习以及结合专业的认识实习、生产实习和毕业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设计包括结合专业的课程设计和毕业设计（论文）。社会实践及创新训练包括人文社会科学课程中的社会调查和专业教育中的专业调查，由学校自行掌握。土木工程专业人才的培养应体现知识、能力、素质协调发展的原则，特别强调大学生创新思维、创新方法和创新能力的培养。鼓励学校在人才培养中遵循循序渐进的原则，以知识体系为载体，在实验、实习和设计中进行创新训练，组织大学生创新实践活动。</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十四、化工与制药类（化工类）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具有满足教学需要的完备的实践教学体系。主要实践性教学环节包括基础化学实验教学、化工实验教学、综合实践教学和特色实践教学。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1.2.1 基础化学实验教学主要包括安全化学与绿色化学，物质的合成、分离、鉴定与表征，常用仪器的使用，物质的定性与定量分析，基本物理量与物理化学参数的测定。除验证性实验外，应有适当比例的综合性实验、设计性实验，以培养学生的创新精神和实践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1.2.2 化工实验教学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化工原理实验和专业实验。通过化工实验教学对学生进行实验设计、实验操作和技术、数据处理、观察能力、分析能力、表达能力和团队合作能力的全面训练。因此，化工实验教学要从培养目标出发，统一规划教学内容，综合考虑，分步实施并注意与理论课程的配合与衔接。应大力充实和改革实验教学内容，综合性实验、设计性实验的比例应大于60%，以加强学生实践能力、创新意识和创新能力的培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（1）化工原理实验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主要包括化工流体流动实验、化工传热实验、化工传质与分离过程实验。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（2）专业实验各高校可根据自身的专业特色和具体情况开设。以下分专业给出示例，供相关学校参考。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化学工程与工艺专业实验包括化工热力学实验、化学反应工程实验、化工分离技术实验和化学工艺实验。2资源循环科学与工程专业实验包括基础数据测定实验、反应与分离工程实验、资源加工工艺实验。3能源化学工程专业实验包括能源化工转化过程中涉及的转化、分离、产品利用、“三废”处理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实验。4化学工程与工业生物工程专业实验，除化学工程与工艺专业实验外，还应有工业生物工程方面的实验。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1.2.3 综合实践教学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包括实习、化工设计、毕业设计（论文）、创新与创业训练等。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习主要包括认识实习、生产实习等。通过实习，使学生了解有关化工产品生产工艺流程、主要单元操作和生产设备的原理和操作方法，提高学生理论联系实际和解决复杂工程实际问题的能力，培养其高度责任感、精益求精的工作态度和良好的安全、法律、经济意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（2）化工设计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包括化工单元设备设计的内容和以产品为导向的过程合成或工厂设计的内容。化工设计是培养学生工程设计能力的重要实践教学环节，是对多门相互联系的基础课、专业基础课知识的综合和实践应用，该环节可培养学生的团队意识和协作精神，提高其综合应用各方面的知识与技能解决复杂工程问题的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（3）毕业设计（论文）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须制定与毕业设计（论文）要求相适应的标准和质量保障机制，对选题、内容、指导、答辩等提出明确要求，保证毕业设计（论文）的工作量和难度，并给学生有效指导。选题应符合本专业培养目标，一般应结合本专业的工程实际问题，有明确的应用背景，使学生在学会应用所学知识分析、解决实际问题的同时，考虑经济、环境、社会、法律、伦理等各种制约因素，培养学生的工程意识、协作精神以及综合应用所学知识解决复杂工程问题的能力。对毕业设计（论文）的指导和考核应有企业或行业专家参与。</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（4）创新与创业训练应结合人才培养目标，明确创新、创业教育要求，采取具体实施措施，增强学生的创新精神和创业意识。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1.2.4 特色实践教学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各高校根据本校的学科特色确定，以满足特色人才培养的需要。</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十五、纺织类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包括工程训练、专业实验、认识实习、生产实习、毕业实习、毕业设计（论文）等。专业实验类型包括验证性实验、综合（设计）性实验和创新性实验，主要实验内容如下。纺织工程专业:试纺、试织实验、纺织品分析实验、纺织品质量检测实验、染织设计实践、纺织品设计实践、服用/家用纺织品设计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服装设计与工程专业:服装质量检验实验、服装效果图、服装款式设计、服装款式设计CAD（计算机辅助设计）、服装纸样设计CAD（计算机辅助设计）、服装工艺、创作设计与展演等。非织造材料与工程专业:非织造产品分析实验、非织造产品性能测试、非织造产品设计及检测、工艺上机实验、产品设计及实习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各高校可以根据培养目标和实际需求，在专业实验中合理安排上述实验内容，使综合（设计）性和创新性实验的比例不低于50%。</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十六、环境科学与工程类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实践类教学环节应加强实践类教学环节，通过顶层设计构建实践课程体系，包括实验、课程设计、实习和毕业设计（论文）等，培养学生的实践能力，主要包括实验技能、科研能力、实践能力等。工程类专业还应包括工艺及工程设计能力、工艺操作能力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学科基础和专业课程及计算机信息技术应设置实验环节。实验课程应涵盖观察性实验、验证性实验、设计性实验、综合性实验和研究性实验。各高校可根据办学特色及实验/实习教学目的与要求，开展实验教学，专业基础和专业课程实验不得少于5学分或160实验学时，并应涵盖专业主干课程的核心知识单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计:工程类专业应开设至少2门专业课程设计。实习:应与企业或行业合作，建立相对稳定的实习基地，开展认识实习、生产实习和毕业实习。毕业设计（论文）:毕业设计（论文）选题应结合本专业的实际问题，培养学生的创新意识、协作精神、分析问题以及综合应用所学知识解决实际问题的能力。对毕业设计（论文）的指导和考核应有企业或行业专家参与。</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十七、食品科学与工程类（食品科学与工程）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1.2 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具有满足教学需要的完备实践教学体系，主要包括实验课程、课程设计、实习与实践、毕业设计（论文）及科技创新等多种形式的实验实践活动。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（1）实验课程：在无机及分析化学、有机化学、物理化学、食工原理、微生物学、食品工艺学、食品分析、食品化学等学科基础课程和专业核心课程中必须包括一定数量的实验。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（2）课程设计:至少完成机械基础、食工原理2个有一定规模的课程设计。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（3）实习与实践:进行必要的工程技术训练，如金工实习、生产实习、专业综合实验、工程实训等。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毕业设计（论文）（含毕业实习）：制定与毕业设计（论文）要求相适应的标准和检查保障机制，对选题、内容、学生指导、答辩等提出明确要求，保证课题的工作量和难度，并给学生有效指导。选题应符合本专业培养目标要求，一般应结合本专业的工程实际问题，有明确的应用背景，培养学生的工程意识、协作精神以及综合应用所学知识解决实际问题的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十八、建筑类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2主要实践性教学环节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分各类实验、实习、社会实践以及科研训练等多个领域和形式，应纳入整个教学内容和课程体系，发挥整体教育的功能。实践教学是建筑类专业教学中重要的环节，是培养学生综合运用知识，发现、归纳问题，利用现有条件解决问题，培养动手能力和创新精神的关键环节;尤其是主要以案例式、个体辅导式教学展开的建筑类设计/规划课程，其作用是理论、知识教学无法替代的，是建筑类专业教学的核心。通过实践教育，加深学生对知识的理解能力、增强建筑设计和表达能力、树立适当的创新意识、培养科学研究的初步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2.2.1 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实验包括专业基础实验、研究性实验两类，本标准仅对专业基础实验提出要求。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专业基础实验包括建筑声学、光学、热工学等。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2.2.2 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实习包括认识实习、课程实习、生产实习、毕业实习四类。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识实习是按建筑学专业的相关要求设置的，包括建筑环境认知实习、建筑认识实习等。课程实习是按相关课程的要求设置的，包括建筑测量实习、历史环境实录（包括样式测绘和现状信息采集）实习（历史建筑保护工程特设专业设置）、素描实习、色彩实习、计算机实习、建筑快速设计训练、保护现场实习（历史建筑保护工程特设专业设置）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生产实习是按执业训练要求设置的。</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毕业实习是按不同专业兴趣、方向设置的。</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2.2.3课程设计和毕业设计（论文）</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计指除专业设计/规划课以外的其他课程设计，如建筑结构课的课程设计。毕业设计（论文）须制定与毕业设计（论文）要求相适应的标准和检查保障机制，对选题、内容、学生指导、答辩等提出明确要求，保证课题的工作量和难度，并给学生有效指导。选题应符合本专业培养目标要求，一般应结合本专业的工程实际问题，有明确的应用背景，培养学生的工程意识、协作精神以及综合应用所学知识解决实际问题的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十九、植物生产类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课程设置：理论课程、实践教学、毕业论文（设计）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5.2.1 理论课程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5.2.2 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植物生产类本科专业实践教学是培养学生科学素养和专业技能的重要环节，包括课程实验、教学实习、生产实习、专业综合实习、毕业实习、社会实践、科研训练、毕业论文（设计）等。实践教学不低于总学时（或学分）的30%。</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（1）专业类实训</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学生应完成必要的科研训练、大学生自主科研活动、专业社会实践、综合教学实训等实践教学环节。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（2）专业类实习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类实习主要包括课程实验、生产实习、专业综合实习、创新创业教育、毕业实习等。植物生产类各专业实习总时间一般不少于4个月。各类实习应有实习大纲，明确实习内容和具体要求。课程实验应尽量减少验证性实验所占比例，扩大综合性、自主设计性或探究性实验的比例，鼓励将依附于理论课程的多门相关的实验课程整合为独立的综合实验课程。生产实习、专业综合实习和毕业实习应根据培养单位所在区域、学科与专业特色，选择几种主要农作物或园艺作物开展生长发育观察、生产管理、种子繁育、病虫草鼠害防控、产品加工等多个环节的实习或实训。生产实习主要在大田、果菜园或生产大棚完成，专业综合实习原则上应在校内外实习基地完成，毕业实习可以单独实施或与专业综合实习相结合。结合所在学科特色和优势，开展创新创业教育。</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5.2.3 毕业论文（设计）</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二十、林学类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5.2.2实践教学环节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实践教学环节由基础实践环节、实验教学环节、课程设计环节和实习环节等内容构成，通过这些训练，使学生具有知识的综合应用能力。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（1）基础实践环节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包括人学教育及军训、志愿服务与公益劳动、大学生素质拓展计划、形势与政策、社会实践与调查报告等，学分比例不低于总学分的4%。</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（2）实验教学环节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应针对专业培养方案中开设的专业基础类和专业类课程，自主设置与之相配套的实验课，使学生在理论的基础上，提高专业技能，更好地理解各种原理和现象，提升学生运用知识的能力，学分比例不低于总学分数的20%。</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（3）课程设计环节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设计是课程学习向毕业论文（设计）过渡的一个重要实训环节，也是本科生实践性教学的重要内容之一，各高校依据林学类专业培养目标和专业岗位需求的能力模块来开设，课程设计的开设须体现出“实际、实用、实践”的课程体系，应随行业发展和行业对人才规格的要求适时调整，及时与培养目标相对照。课程设计时间不少于2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（4）实习环节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包括基础课程与专业课程的课程实习、专业综合实习等类别。课程实习主要针对实践应用性比较强的专业课程安排相关的实习。专业综合实习，主要是综合专业课程的设置和专业的培养目标，设置专业综合性较强的实习。实习环节时间不少于10周。</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二十一、管理科学与工程类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实践教学课程包括课程实验、课程设计、社会实践、实习实训、毕业论文（设计）与综合训练等。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5.2.2实践教学课程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建立健全实践教学体系，加强相关的实践性教学，通过实践教学培养实验技能和设计技能，培养发现、分析、解决实际问题的综合实践能力和初步的科学研究能力等。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（1）课程实验、课程设计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可结合自身专业特色，设置相关专业的课程实验、课程设计等实践教学单元。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（2）社会实践根据专业实际需要，组织各种形式的社会参与活动，让学生了解社会生活，培养其社会责任感，增强其实践能力。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（3）实习实训</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实习实训包括认识实习、课程实习、专业实习、专业实训、毕业实习等实践环节。各专业可根据各自所需培养的综合专业能力，选择实习实训的形式和内容。</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（4）毕业论文（设计）与综合训练</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论文（设计）与综合训练可采取学术论文、系统设计、项目设计、调研报告、项目分析报告、编制工程文件等多种体裁形式完成。选题应加强实践性导向;内容应综合运用所学的理论与专业知识、满足专业综合训练要求;完成过程及成果展示应符合专业规范。鼓励学生创新思维，尽可能根据自身兴趣，</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结合管理实践中的问题，在指导教师的指导下开展和完成毕业论文（设计）与综合训练。应为本科生选配毕业论文（设计）与综合训练的指导教师。指导教师由各专业具有中级及以上专业技术职务的教师担任，必要时可聘请专业实务部门有关人员共同指导。指导教师应加强选题、开题、调研、设计、撰写等环节的指导和检查，强化专业规范。</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二十二、工商管理类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工商管理类专业须在课程体系中设置实践教学内容。本学科各专业应充分利用各类创新创业教育实践平台，积极开展创新创业实践活动。实践教学学分应不低于总学分的15%。</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（1）实训实验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工商管理类专业教学需要建立充分可用的实验室、实践教育基地、实训基地，开发实验和实训课程。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验和实训课程应按照由基础到高级、由单项到综合、由感性认识到体验创新的方式进行。在实施方式上，应该做到既可以结合相应的课程教学来开设，也可以单独作为一项训练来实施，以保证实验教学的灵活与方便。</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工商管理类各专业应切实组织学生实习。实习可分为认知实习和专业实习。认知实习是指组织低年级学生进行参观实习，以获取各自专业领域的感性知识，巩固所学理论。专业实习是指组织高年级学生在完成大部分专业课教学任务的基础上，进行实际操作练习，使学生了解各自领域管理活动的主要内容和基本规则，运用专业知识对现实问题进行综合性的研究，并试图提出解决方案。</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（3）社会实践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各专业应根据培养目标组织社会实践。社会实践包括社会调查、勤工助学、公益活动和创业实践等。鼓励高校积极开展创业实践，丰富学生的创新创业知识和体验，提升学生的创新精神和创业能力。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工商管理类专业应加强毕业论文（设计）的实践性导向，体现工商管理类专业人才培养的目标要求。鼓励学生采取学术论文、案例分析、调研报告、管理实验、创业模拟等多种形式完成毕业论文（设计）。毕业论文（设计）应遵守学术道德和学术规范，具有学术价值、应用价值或创新意义。</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二十三、物流管理与工程类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（4）实践教学课程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各高校应根据专业教学需要在理论课程中设置实践教学环节，改革教学方法，增加理论教学中模拟、实验训练环节以及综合训练环节。各高校应根据自身特色，开设独立的专业实践课程，包括毕业论文（设计）。实践教学课程应制定教学大纲，明确教学目的与基本要求，明确主要内容以及学时分配。鼓励各学校组织学生参加全国大学生物流设计大赛等全国性或区域性实践竞赛活动。</w:t>
      </w:r>
    </w:p>
    <w:p>
      <w:pPr>
        <w:adjustRightInd w:val="0"/>
        <w:snapToGrid w:val="0"/>
        <w:spacing w:line="600" w:lineRule="exact"/>
        <w:ind w:firstLine="640" w:firstLineChars="200"/>
        <w:rPr>
          <w:rFonts w:ascii="Times New Roman" w:hAnsi="Times New Roman" w:eastAsia="方正仿宋_GBK" w:cs="Times New Roman"/>
          <w:b/>
          <w:bCs/>
          <w:sz w:val="32"/>
          <w:szCs w:val="32"/>
        </w:rPr>
      </w:pPr>
      <w:r>
        <w:rPr>
          <w:rFonts w:ascii="Times New Roman" w:hAnsi="Times New Roman" w:eastAsia="方正黑体_GBK" w:cs="Times New Roman"/>
          <w:sz w:val="32"/>
          <w:szCs w:val="32"/>
        </w:rPr>
        <w:t>二十四、音乐与舞蹈学类（音乐类专业）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教学是音乐类专业人才培养的重要内容，也是培养个性化高素质专门人才的重要途径。实践学分在培养方案规定中占总学分数的15%~25%，其中，教育部规定军事技能1学分，本科毕业音乐会、毕业论文（设计）4学分，创新创业1~2学分。研究实践、教学实践和艺术实践等专业实践所获学分须大于社会实践所获学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实践活动应进行课程化管理，应制定管理和指导制度以及相应的实践方案，应按照教学大纲和教学内容，确定实践目标和要求，要有符合相应资质要求的专门教师予以指导和管理。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5.3.1艺术实践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舞台是音乐表演专业学生未来工作的重要场所，平均每学期须有舞台实践机会，并建议纳人艺术实践学分。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音乐学专业学生的艺术实践包括采风观摩、评鉴或以制作、创编的方式参加各种表演活动、专业比赛，以及其他艺术实践相关活动的策划、组织和出品等。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作曲与作曲技术理论专业学生的艺术实践包括学校组织的各类音乐创作作品（指挥）演出活动，报刊、电台、电视台、网络等媒体演出、发表作品，参加各种专业领域的比赛，各类活动的策划、组织、出品采风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5.3.2研究实践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包括音乐作品分析与表演研究、专业采风、田野工作及其报告、专题理论研究、项目策划、音乐心理与治疗、课堂教学设计与课件制作；乐器制作与维修、音响工程设计、音乐作品创编及制作；参加学术会议或发表论文；其他与科研实践相关的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5.3.3教学实践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教学实践既包括主修音乐教育的学生的教育见习、实习活动，还包括音乐类各专业专门化教学人员培养所必需的专业课教学实践活动。各高校应充分重视音乐类专业本科学生毕业后将在社会音乐专业教育领域从事多种层次音乐教学工作的就业实情，重视组织、开展音乐类专业专门化教学实践活动。</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其中，音乐学专业中主修音乐教育学生的教学实习（见）时间应不少于1个学期。5.3.4 社会实践社会实践指非专业性实践活动，包括入学教育、军训、劳动教育、社会调查、毕业教育、就业指导及学院组织、派遣的社会活动;第二课堂活动，大学生社团活动;参加校内外的管理服务、考试服务、演出服务;志愿活动、社区活动、义务劳动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5.3.5 毕业音乐会、毕业论文（设计）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毕业音乐会、毕业论文（设计）是展示音乐类本科各专业学生创新精神与创新能力、开展综合性艺术与学术训练、体现专业艺术与理论水平的重要环节，也是检验人才培养质量的主要形式。</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（1）毕业音乐会。根据不同院校的办学规格定位以及学生实际表演能力与办学条件的硬件配置，音乐表演专业、作曲与作曲技术理论专业学生（除主修作曲技术理论的学生外）应举办不少于20分钟的毕业音乐会。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（2）毕业论文（设计）</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选题要求。选题符合培养目标的要求，能达到综合训练的目的;与研究、艺术、教学实践紧密结合;应立足于相关领域学术研究的前沿，有一定的新颖性和学术性;既符合学生学习的实际情况，又能使学生在原有的水平和能力上有所提高;鼓励创新，应每人1个题目，本校近3年选题不能出现实质性重复。</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学生拟定选题后，必须经指导教师审定同意，通过举办开题报告等形式确定毕业论文（设计）选题。</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内容要求。音乐类本科各专业学生的毕业论文（设计）应符合学术规范，主修音乐学理论、作曲技术理论学生的毕业论文（设计）字数不少于5000字，其他学生毕业论文（设计）的字数不少于3000字。毕业论文（设计）应根据所学理论知识，结合专业特点，针对本人在专业实践中遇到的问题进行分析和阐述，可以是理论研究、田野调查报告、学习与实践体会、实验报告或案例设计分析、项目策划等；能够反映学生可以熟练掌握本专业基础知识和技能，具有一定的文献资料搜集能力，能够运用基本的学科方法论开展研究；行文流畅，语言准确，层次清晰，观点明确，论据准确，论证严密，有一定的独立观点和见解，具有较好的语言文字运用能力和研究分析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指导要求。毕业论文（设计）由具有讲师（含）以上职称的教师进行指导。指导教师熟悉自己所指导的内容，并具有一定科研工作能力，能够全过程指导学生开展选题研究工作。助教须协助指导教师参与毕业论文（设计）指导工作。指导教师应指导学生按规范要求撰写开题报告、毕业论文（设计），并参加论文答辩。指导教师应全过程参与毕业论文（设计）的指导工作，严格把好各环节质量关，帮助学生深化专业知识，提升研究能力，培养创新意识。</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答辩要求。制定毕业论文（设计）审查、宣讲、答辩制度及评分标准。按照管理规定，对学生的毕业论文（设计）进行答辩资格审查和学术内容检测。成立答辩小组，对学生的毕业论文（设计）宣讲、答辩进行考查、评议。毕业论文（设计）答辩、评审小组一般由3名或以上专业相近的教师和1名秘书组成。</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二十五、音乐与舞蹈学类（舞蹈类专业）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5.3实践教学</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主要指与专业相关的实践类教学内容，是舞蹈类专业本科教学的重要环节，包括排练、表演、采风、田野调查、写作、教学等实践活动以及相关的实习实训，并给予适当的学分认定。相关实践教学应与课堂教学、自主学习有机融合，形成强调创新创业的教育体系，提升学生的创新精神、创业意识和创新创业能力。有条件的学校可探索建立协同育人新机制，积极吸引各类资源投入创新创业人才的培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5.4毕业论文（设计）及毕业成果</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根据不同专业的特点，毕业考核应分为毕业论文（设计）和实践两个部分，既考查学生思考总结的能力，也考查学生艺术实践的能力，鼓励毕业论文（设计）的写作将理论与实践结合起来。舞蹈表演专业以表演作品为主，毕业论文（设计）为辅，尤其鼓励毕业论文（设计）结合自身的表演作品进行写作，着重考查学生的舞台表演能力和对自己表演的认识以及分析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舞蹈学专业中主修舞蹈研究、舞蹈管理的学生毕业考核应该以毕业论文（设计）为主，实践为辅，着重考查学生学术研究的思考能力与写作能力。主修舞蹈教育的学生毕业考核应实践与毕业论文（设计）并重，着重考查学生的教学研究能力，以及推广传播舞蹈的教学能力与创新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舞蹈编导专业以编创作品为主，毕业论文（设计）为辅，尤其鼓励毕业论文（设计）结合自身的编创作品进行写作，着重考查学生的舞蹈创作能力和对自己创作的认识以及分析能力。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5.4.1毕业作品要求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舞蹈作品是舞蹈表演和编导专业学生学习成效最重要的体现，也是舞台创造与实践能力最直接的检验。舞蹈作品须由学生独立表演或独立创作完成，作品应具有完整性，能反映学生舞蹈表演技能、艺术修养的水平、对社会的认识以及对舞蹈编创的理解。</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5.4.2毕业论文（设计）要求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（1）选题</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学生应在导师指导下进行毕业论文（设计）选题。在确定毕业论文（设计）的题目时，应注意掌握以下原则。</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范围的限定性：毕业论文（设计）必须以本专业内容为核心，可以涉及一定的边缘性、交叉性学科内容或进行跨专业的比较研究。</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内容的准确性：毕业论文（设计）应建立在对本专业的学习内容有较为全面的了解的基础之上，选题应注意结合学生自己的实践经历与基础。</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操作的可行性：选题时应综合考虑本科生的表演实践与学术水平，以及收集资料、调查采访等方面的时间和条件上的可能性。</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（2）写作和答辩</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毕业论文（设计）写作应有导师检查进展情况，并进行写作指导。导师对毕业论文（设计）的指导必须是具体的、有阶段性的，并帮助解决困难。</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论文（设计）写作应满足学术论文写作的基本规范，不同专业可有所区别。舞蹈表演专业毕业论文（设计）可以是表演体会、作品理解等贴近实践的内容，写作字数不少于3000字。舞蹈学专业毕业论文（设计）写作应体现学术思维与写作能力，写作字数不少于5000字。舞蹈编导专业毕业论文（设计）可以是创作体会、作品阐释等贴近实践的内容，写作字数不少于3000字。</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本科生的毕业论文（设计）可安排答辩或宣讲环节，综合考察毕业论文（设计）写作情况，以及学生的思维能力和语言表达能力。</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二十六、戏剧与影视学类（广播电视类专业）</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5.2.2实践教学环节</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（1）认知实习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认知实习指通过组织学生到媒体参观学习，听取相关介绍，了解行业现状和发展动态，使学生对专业、行业、产业有初步的认识，为学生专业课程学习打下基础。</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（2）专业实习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实习是对学生专业技能的训练和培养，也是提升学生创新能力的重要环节，各高校应开展产学研合作教育模式，搭建校内、校外实践教学基地，以拓展实习资源。根据广播电视艺术学的特点，应以作品创作为核心开展专业实践活动。专业实习可采用在专业课程中理论加实践和设立独立的专业实践环节等多种模式进行。</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（3）毕业实习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毕业实习是指学生在毕业之前到媒体参与一定的实际工作，在实习岗位上获得训练，进一步熟悉工作环境、提升专业素养、获得工作能力的实践教学形式。</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（4）毕业论文（作品）</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选题要求。毕业论文（作品）是学生培养的一个综合性环节，广播电视类专业学生可以通过毕业论文或毕业作品的形式来完成这一环节的综合训练。毕业论文选题应围绕广播电视行业的热点和难点问题及新媒体的发展来进行;毕业作品应综合运用所学的知识，创作一件完整的作品。</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内容要求。毕业论文应论证有力，逻辑严密，合理铺陈材料;在理论、方法和视角上力求有所创新;在研究结论上力争提出新的见解;鼓励运用多学科的理论和方法来综合分析。毕业作品应通过审美创作实践强化叙事与表达能力，激发创新精神，提升艺术表现力。</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指导要求。为保证和提高毕业论文（作品）质量，指导教师应对毕业论文（作品）的全过程进行指导。主要职责有:向学生讲解选题意义，提出明确要求，指导学生选题或自主拟题，制订指导工作计划。指导学生拟定毕业论文（作品）写作（创作）提纲。介绍参考书目，进行文献检索指导。对毕业论文（作品）的总体方案进行指导。督查毕业论文（作品）进度，对学生提出的问题给予耐心细致的指导。审阅毕业论文（作品）初步成果，指导学生进行修改。对所指导的毕业论文（作品）做出专业性评价。指导学生做好毕业论文（作品）答辩的准备工作。参加学生的毕业论文（作品）答辩。</w:t>
      </w:r>
    </w:p>
    <w:p>
      <w:pPr>
        <w:adjustRightInd w:val="0"/>
        <w:snapToGrid w:val="0"/>
        <w:spacing w:line="600" w:lineRule="exact"/>
        <w:ind w:firstLine="640" w:firstLineChars="200"/>
        <w:rPr>
          <w:rFonts w:ascii="Times New Roman" w:hAnsi="Times New Roman" w:eastAsia="方正黑体_GBK" w:cs="Times New Roman"/>
          <w:sz w:val="32"/>
          <w:szCs w:val="32"/>
        </w:rPr>
      </w:pPr>
      <w:r>
        <w:rPr>
          <w:rFonts w:ascii="Times New Roman" w:hAnsi="Times New Roman" w:eastAsia="方正黑体_GBK" w:cs="Times New Roman"/>
          <w:sz w:val="32"/>
          <w:szCs w:val="32"/>
        </w:rPr>
        <w:t>二十七、设计学类</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5.2.6实践类课程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设计学类专业必须重视理论教学与实践教学的高度结合，强调专职教师与兼职教师的适当配比；推进学校教学与社会教学的深度融合；实践类课程在整个课程体系中占有重要位置。设计学类专业开展的实践教学类型包括专业类实验（工作室、实验室）课程、专业类社会实践、专业类实训、专业类实习以及毕业设计（创作）与毕业论文（设计报告）等内容。</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（1）专业类实验（工作室、实验室）课程</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设计学类专业实验（工作室、实验室）课程的内涵由设计学的学科特性所决定。尽管设计学教学活动的全过程都强调理论与实践的交叉结合，但设计学类专业的工作室及实验室课程仍有予以足够重视和独立配置的必要。设计学类专业的工作室、实验室课程是本专业类学生专业技能训练的重要部分，也是实践教学的重要内容。工作室专业类课程采取基本理论教学与研究性教学相结合的方式，强调学生的主动参与和全程参与；以案例教学法为主轴，根据不同专业组织具有案例教学特征的单元内容展开专业技能训练；实验室专业类课程则根据本类专业领域特征相关前沿技术、创新项目展开实验性教学与研究。</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（2）专业类社会实践</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类社会实践是设计学类专业课程教学中的组成部分，通常组织较短而务实的校外活动，以实现深化课堂教学内容的目的。社会实践教学内容包含美术馆、博物馆考察，设计市场及企业机构的参观见习，城乡社会调查，以及专业教学课程中的乡村写生、基层采风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（3）专业类实训</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类实训是指以专业体验为出发点，在校内外设置实训基地，创建全过程学习平台，在专业教师或专业人员的指导下掌握1门专业工作技能的学习方式。专业类实训以有利于学生获得真实工作体验、提高专业适应能力为原则，以实际应用中提高专业认识为方法，帮助学生形成符合社会需求的基本工作能力、社会人文素养以及实践创新能力。实训方式包括项目实训、策划实训、市场实训、创业实训等。</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（4）专业类实习</w:t>
      </w:r>
    </w:p>
    <w:p>
      <w:pPr>
        <w:adjustRightInd w:val="0"/>
        <w:snapToGrid w:val="0"/>
        <w:spacing w:line="60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专业类实习是指以提高学生实际工作能力为目标，选择与专业领域相符或相近的社会机构，在专业性工作岗位进行专业能力训练与合成的学习方式；实习时间一般不少于3个月。专业类实习应设定实习机构与专业指导教师双轨指导、评价的负责制。实习方式包括设计岗位实习、管理岗位实习、生产加工岗位实习。</w:t>
      </w:r>
    </w:p>
    <w:p>
      <w:pPr>
        <w:adjustRightInd w:val="0"/>
        <w:snapToGrid w:val="0"/>
        <w:spacing w:line="600" w:lineRule="exact"/>
        <w:ind w:firstLine="640" w:firstLineChars="200"/>
        <w:rPr>
          <w:rFonts w:ascii="Times New Roman" w:hAnsi="Times New Roman" w:eastAsia="方正仿宋_GBK" w:cs="Times New Roman"/>
          <w:sz w:val="32"/>
          <w:szCs w:val="32"/>
        </w:rPr>
      </w:pPr>
    </w:p>
    <w:p>
      <w:pPr>
        <w:adjustRightInd w:val="0"/>
        <w:snapToGrid w:val="0"/>
        <w:spacing w:line="600" w:lineRule="exact"/>
        <w:ind w:firstLine="640" w:firstLineChars="200"/>
        <w:rPr>
          <w:rFonts w:hint="eastAsia" w:ascii="方正楷体_GBK" w:hAnsi="Times New Roman" w:eastAsia="方正楷体_GBK" w:cs="Times New Roman"/>
          <w:sz w:val="32"/>
          <w:szCs w:val="32"/>
        </w:rPr>
      </w:pPr>
      <w:r>
        <w:rPr>
          <w:rFonts w:hint="eastAsia" w:ascii="方正楷体_GBK" w:hAnsi="Times New Roman" w:eastAsia="方正楷体_GBK" w:cs="Times New Roman"/>
          <w:sz w:val="32"/>
          <w:szCs w:val="32"/>
        </w:rPr>
        <w:t>本附件中《相关专业类实践教学环节国家标准》为《普通高等学校本科专业类教学质量国家标准》中节选内容，仅作参考</w:t>
      </w:r>
      <w:r>
        <w:rPr>
          <w:rFonts w:hint="eastAsia" w:ascii="方正楷体_GBK" w:hAnsi="Times New Roman" w:eastAsia="方正楷体_GBK" w:cs="Times New Roman"/>
          <w:sz w:val="32"/>
          <w:szCs w:val="32"/>
          <w:lang w:eastAsia="zh-CN"/>
        </w:rPr>
        <w:t>。</w:t>
      </w:r>
      <w:r>
        <w:rPr>
          <w:rFonts w:hint="eastAsia" w:ascii="方正楷体_GBK" w:hAnsi="Times New Roman" w:eastAsia="方正楷体_GBK" w:cs="Times New Roman"/>
          <w:sz w:val="32"/>
          <w:szCs w:val="32"/>
        </w:rPr>
        <w:t>各专业实践教学</w:t>
      </w:r>
      <w:r>
        <w:rPr>
          <w:rFonts w:hint="eastAsia" w:ascii="方正楷体_GBK" w:hAnsi="Times New Roman" w:eastAsia="方正楷体_GBK" w:cs="Times New Roman"/>
          <w:sz w:val="32"/>
          <w:szCs w:val="32"/>
          <w:lang w:eastAsia="zh-CN"/>
        </w:rPr>
        <w:t>环节</w:t>
      </w:r>
      <w:r>
        <w:rPr>
          <w:rFonts w:hint="eastAsia" w:ascii="方正楷体_GBK" w:hAnsi="Times New Roman" w:eastAsia="方正楷体_GBK" w:cs="Times New Roman"/>
          <w:sz w:val="32"/>
          <w:szCs w:val="32"/>
        </w:rPr>
        <w:t>要求以《普通高等学校本科专业类教学质量国家标准》为准。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526CE2"/>
    <w:rsid w:val="00057368"/>
    <w:rsid w:val="00080E81"/>
    <w:rsid w:val="000D0D9B"/>
    <w:rsid w:val="00165A5A"/>
    <w:rsid w:val="001A1879"/>
    <w:rsid w:val="001D31EC"/>
    <w:rsid w:val="001E3336"/>
    <w:rsid w:val="00283FB2"/>
    <w:rsid w:val="002917B9"/>
    <w:rsid w:val="002A64DC"/>
    <w:rsid w:val="00344183"/>
    <w:rsid w:val="0039152D"/>
    <w:rsid w:val="003D588E"/>
    <w:rsid w:val="004126AB"/>
    <w:rsid w:val="00452B82"/>
    <w:rsid w:val="00457E7E"/>
    <w:rsid w:val="00481278"/>
    <w:rsid w:val="004C5AB1"/>
    <w:rsid w:val="004E0C7B"/>
    <w:rsid w:val="004F0522"/>
    <w:rsid w:val="00526CE2"/>
    <w:rsid w:val="006624D4"/>
    <w:rsid w:val="006702E2"/>
    <w:rsid w:val="006723DB"/>
    <w:rsid w:val="006A04AF"/>
    <w:rsid w:val="006A3F53"/>
    <w:rsid w:val="00716F35"/>
    <w:rsid w:val="00724023"/>
    <w:rsid w:val="00727A6D"/>
    <w:rsid w:val="007641A7"/>
    <w:rsid w:val="007D2DE6"/>
    <w:rsid w:val="007D3968"/>
    <w:rsid w:val="007E1131"/>
    <w:rsid w:val="007F3DCE"/>
    <w:rsid w:val="0080710F"/>
    <w:rsid w:val="00835B39"/>
    <w:rsid w:val="00851351"/>
    <w:rsid w:val="008A00D9"/>
    <w:rsid w:val="008A032F"/>
    <w:rsid w:val="009D5687"/>
    <w:rsid w:val="00A05E80"/>
    <w:rsid w:val="00A30D6C"/>
    <w:rsid w:val="00AA5A65"/>
    <w:rsid w:val="00AC2B58"/>
    <w:rsid w:val="00BD1677"/>
    <w:rsid w:val="00BD7A8F"/>
    <w:rsid w:val="00BF3F10"/>
    <w:rsid w:val="00CB6937"/>
    <w:rsid w:val="00CD014B"/>
    <w:rsid w:val="00CF0B3C"/>
    <w:rsid w:val="00D90A13"/>
    <w:rsid w:val="00DB6577"/>
    <w:rsid w:val="00DC68DD"/>
    <w:rsid w:val="00E922EA"/>
    <w:rsid w:val="00F56128"/>
    <w:rsid w:val="0458752F"/>
    <w:rsid w:val="096840F0"/>
    <w:rsid w:val="0FD572BD"/>
    <w:rsid w:val="55FF2CC6"/>
    <w:rsid w:val="56E16B83"/>
    <w:rsid w:val="6B0F4184"/>
    <w:rsid w:val="6D6E0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uiPriority w:val="99"/>
    <w:rPr>
      <w:kern w:val="2"/>
      <w:sz w:val="18"/>
      <w:szCs w:val="18"/>
      <w14:ligatures w14:val="standardContextual"/>
    </w:rPr>
  </w:style>
  <w:style w:type="character" w:customStyle="1" w:styleId="36">
    <w:name w:val="页脚 字符"/>
    <w:basedOn w:val="16"/>
    <w:link w:val="11"/>
    <w:uiPriority w:val="99"/>
    <w:rPr>
      <w:kern w:val="2"/>
      <w:sz w:val="18"/>
      <w:szCs w:val="18"/>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17AD3-73E9-42BA-A586-8B897BEFBA09}">
  <ds:schemaRefs/>
</ds:datastoreItem>
</file>

<file path=docProps/app.xml><?xml version="1.0" encoding="utf-8"?>
<Properties xmlns="http://schemas.openxmlformats.org/officeDocument/2006/extended-properties" xmlns:vt="http://schemas.openxmlformats.org/officeDocument/2006/docPropsVTypes">
  <Template>Normal.dotm</Template>
  <Pages>37</Pages>
  <Words>8387</Words>
  <Characters>9059</Characters>
  <Lines>452</Lines>
  <Paragraphs>329</Paragraphs>
  <TotalTime>7</TotalTime>
  <ScaleCrop>false</ScaleCrop>
  <LinksUpToDate>false</LinksUpToDate>
  <CharactersWithSpaces>17117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2026-04-08T06:27:00Z</dcterms:created>
  <dc:creator>Jing  Hu</dc:creator>
  <cp:lastModifiedBy>Administrator</cp:lastModifiedBy>
  <cp:lastPrinted>2026-04-09T00:41:00Z</cp:lastPrinted>
  <dcterms:modified xsi:type="dcterms:W3CDTF">2026-06-01T07:15:20Z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BCF11996F72048D19FE6B9815596C504</vt:lpwstr>
  </property>
</Properties>
</file>